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75C" w:rsidRPr="000719C3" w:rsidRDefault="000773CE" w:rsidP="000773CE">
      <w:pPr>
        <w:spacing w:after="0"/>
        <w:jc w:val="center"/>
        <w:rPr>
          <w:rFonts w:ascii="Calibri" w:hAnsi="Calibri" w:cs="Calibri"/>
          <w:b/>
          <w:color w:val="000000"/>
          <w:sz w:val="48"/>
          <w:szCs w:val="48"/>
        </w:rPr>
      </w:pPr>
      <w:bookmarkStart w:id="0" w:name="_GoBack"/>
      <w:bookmarkEnd w:id="0"/>
      <w:r w:rsidRPr="000719C3">
        <w:rPr>
          <w:rFonts w:ascii="Calibri" w:hAnsi="Calibri" w:cs="Calibri"/>
          <w:b/>
          <w:color w:val="000000"/>
          <w:sz w:val="48"/>
          <w:szCs w:val="48"/>
        </w:rPr>
        <w:t>280531</w:t>
      </w:r>
    </w:p>
    <w:p w:rsidR="000773CE" w:rsidRDefault="000773CE" w:rsidP="000773CE">
      <w:pPr>
        <w:spacing w:after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Cat5e/6 Pinout Configuration</w:t>
      </w:r>
    </w:p>
    <w:p w:rsidR="000719C3" w:rsidRDefault="000719C3" w:rsidP="000773CE">
      <w:pPr>
        <w:spacing w:after="0"/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0719C3" w:rsidRDefault="000719C3" w:rsidP="000719C3">
      <w:pPr>
        <w:spacing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Below is the Cat5e/6 pinout configuration for the 280531. We always recommend utilizing all pairs found within </w:t>
      </w:r>
      <w:r w:rsidR="00B90A37">
        <w:rPr>
          <w:rFonts w:ascii="Calibri" w:hAnsi="Calibri" w:cs="Calibri"/>
          <w:color w:val="000000"/>
          <w:sz w:val="20"/>
          <w:szCs w:val="20"/>
        </w:rPr>
        <w:t>your category cable but understand when unnecessary pairs can be used for other purposes while on the job site.</w:t>
      </w:r>
    </w:p>
    <w:p w:rsidR="00B90A37" w:rsidRDefault="00177D04" w:rsidP="000719C3">
      <w:pPr>
        <w:spacing w:after="0"/>
        <w:rPr>
          <w:rFonts w:ascii="Calibri" w:hAnsi="Calibri" w:cs="Calibri"/>
          <w:noProof/>
          <w:color w:val="000000"/>
          <w:sz w:val="20"/>
          <w:szCs w:val="20"/>
        </w:rPr>
      </w:pPr>
      <w:r>
        <w:rPr>
          <w:rFonts w:ascii="Calibri" w:hAnsi="Calibri" w:cs="Calibri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73FE07B" wp14:editId="6863ECF7">
            <wp:simplePos x="0" y="0"/>
            <wp:positionH relativeFrom="column">
              <wp:posOffset>1123950</wp:posOffset>
            </wp:positionH>
            <wp:positionV relativeFrom="paragraph">
              <wp:posOffset>294005</wp:posOffset>
            </wp:positionV>
            <wp:extent cx="4489450" cy="4845050"/>
            <wp:effectExtent l="0" t="0" r="635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0" cy="484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53F">
        <w:rPr>
          <w:rFonts w:ascii="Calibri" w:hAnsi="Calibri" w:cs="Calibri"/>
          <w:noProof/>
          <w:color w:val="000000"/>
          <w:sz w:val="20"/>
          <w:szCs w:val="20"/>
        </w:rPr>
        <w:t xml:space="preserve"> </w:t>
      </w:r>
    </w:p>
    <w:p w:rsidR="00194134" w:rsidRDefault="00194134" w:rsidP="000719C3">
      <w:pPr>
        <w:spacing w:after="0"/>
        <w:rPr>
          <w:rFonts w:ascii="Calibri" w:hAnsi="Calibri" w:cs="Calibri"/>
          <w:noProof/>
          <w:color w:val="000000"/>
          <w:sz w:val="20"/>
          <w:szCs w:val="20"/>
        </w:rPr>
      </w:pPr>
    </w:p>
    <w:p w:rsidR="00AE7147" w:rsidRDefault="00AE7147" w:rsidP="000719C3">
      <w:pPr>
        <w:spacing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Pins 4 and 5 of the Cat5e/6 are not necessary for other functions within the product. </w:t>
      </w:r>
      <w:r w:rsidR="00194134">
        <w:rPr>
          <w:rFonts w:ascii="Calibri" w:hAnsi="Calibri" w:cs="Calibri"/>
          <w:color w:val="000000"/>
          <w:sz w:val="20"/>
          <w:szCs w:val="20"/>
        </w:rPr>
        <w:t xml:space="preserve">When terminating to the </w:t>
      </w:r>
      <w:r w:rsidR="00370052">
        <w:rPr>
          <w:rFonts w:ascii="Calibri" w:hAnsi="Calibri" w:cs="Calibri"/>
          <w:color w:val="000000"/>
          <w:sz w:val="20"/>
          <w:szCs w:val="20"/>
        </w:rPr>
        <w:t xml:space="preserve">568A or </w:t>
      </w:r>
      <w:r w:rsidR="00194134">
        <w:rPr>
          <w:rFonts w:ascii="Calibri" w:hAnsi="Calibri" w:cs="Calibri"/>
          <w:color w:val="000000"/>
          <w:sz w:val="20"/>
          <w:szCs w:val="20"/>
        </w:rPr>
        <w:t>568B standard, this would be the BLUE/BLUE-WHITE pair.</w:t>
      </w:r>
    </w:p>
    <w:p w:rsidR="00B90A37" w:rsidRDefault="00B90A37" w:rsidP="000719C3">
      <w:pPr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761CD7" w:rsidRDefault="00761CD7" w:rsidP="00650471">
      <w:pPr>
        <w:spacing w:after="0"/>
      </w:pPr>
    </w:p>
    <w:sectPr w:rsidR="00761CD7" w:rsidSect="00195606">
      <w:headerReference w:type="default" r:id="rId9"/>
      <w:footerReference w:type="default" r:id="rId10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9A" w:rsidRDefault="0051449A" w:rsidP="00195606">
      <w:pPr>
        <w:spacing w:after="0" w:line="240" w:lineRule="auto"/>
      </w:pPr>
      <w:r>
        <w:separator/>
      </w:r>
    </w:p>
  </w:endnote>
  <w:endnote w:type="continuationSeparator" w:id="0">
    <w:p w:rsidR="0051449A" w:rsidRDefault="0051449A" w:rsidP="0019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606" w:rsidRDefault="0019560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3E7BFD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195606" w:rsidRDefault="00195606" w:rsidP="00195606">
    <w:pPr>
      <w:pStyle w:val="Footer"/>
    </w:pPr>
    <w:r>
      <w:rPr>
        <w:noProof/>
      </w:rPr>
      <w:drawing>
        <wp:inline distT="0" distB="0" distL="0" distR="0" wp14:anchorId="063580F5" wp14:editId="4DA0D8B9">
          <wp:extent cx="6963508" cy="856898"/>
          <wp:effectExtent l="0" t="0" r="0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778" cy="888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9A" w:rsidRDefault="0051449A" w:rsidP="00195606">
      <w:pPr>
        <w:spacing w:after="0" w:line="240" w:lineRule="auto"/>
      </w:pPr>
      <w:r>
        <w:separator/>
      </w:r>
    </w:p>
  </w:footnote>
  <w:footnote w:type="continuationSeparator" w:id="0">
    <w:p w:rsidR="0051449A" w:rsidRDefault="0051449A" w:rsidP="0019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606" w:rsidRDefault="003E7BFD">
    <w:pPr>
      <w:pStyle w:val="Header"/>
    </w:pPr>
    <w:r>
      <w:rPr>
        <w:noProof/>
      </w:rPr>
      <w:drawing>
        <wp:inline distT="0" distB="0" distL="0" distR="0" wp14:anchorId="2C90FEFF" wp14:editId="373BB370">
          <wp:extent cx="6858000" cy="12827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8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91919"/>
    <w:multiLevelType w:val="hybridMultilevel"/>
    <w:tmpl w:val="F1FA938A"/>
    <w:lvl w:ilvl="0" w:tplc="9AAE961E">
      <w:start w:val="1"/>
      <w:numFmt w:val="decimal"/>
      <w:lvlText w:val="%1."/>
      <w:lvlJc w:val="left"/>
      <w:pPr>
        <w:ind w:left="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B0D0A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4E829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0EA3C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7465D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416A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2A90A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0628B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D0694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71"/>
    <w:rsid w:val="000719C3"/>
    <w:rsid w:val="000773CE"/>
    <w:rsid w:val="00177D04"/>
    <w:rsid w:val="00194134"/>
    <w:rsid w:val="00195606"/>
    <w:rsid w:val="00370052"/>
    <w:rsid w:val="0039107B"/>
    <w:rsid w:val="003E7BFD"/>
    <w:rsid w:val="0043253F"/>
    <w:rsid w:val="004C5329"/>
    <w:rsid w:val="0051449A"/>
    <w:rsid w:val="00650471"/>
    <w:rsid w:val="006D4B21"/>
    <w:rsid w:val="00761CD7"/>
    <w:rsid w:val="009B275C"/>
    <w:rsid w:val="009F659C"/>
    <w:rsid w:val="00AE7147"/>
    <w:rsid w:val="00AF6CAE"/>
    <w:rsid w:val="00B90A37"/>
    <w:rsid w:val="00C724AB"/>
    <w:rsid w:val="00F1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9EBB49D-5D13-4687-BB62-6D76481E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606"/>
  </w:style>
  <w:style w:type="paragraph" w:styleId="Footer">
    <w:name w:val="footer"/>
    <w:basedOn w:val="Normal"/>
    <w:link w:val="Foot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606"/>
  </w:style>
  <w:style w:type="table" w:customStyle="1" w:styleId="TableGrid">
    <w:name w:val="TableGrid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EF0B4-C2AF-4889-95F3-A7973431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Rachel Michaels</cp:lastModifiedBy>
  <cp:revision>2</cp:revision>
  <dcterms:created xsi:type="dcterms:W3CDTF">2018-04-10T21:27:00Z</dcterms:created>
  <dcterms:modified xsi:type="dcterms:W3CDTF">2018-04-10T21:27:00Z</dcterms:modified>
</cp:coreProperties>
</file>