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F82EE" w14:textId="346FD775" w:rsidR="00AD219F" w:rsidRPr="00893FA0" w:rsidRDefault="008C1728" w:rsidP="00893FA0">
      <w:pPr>
        <w:jc w:val="center"/>
        <w:rPr>
          <w:b/>
          <w:bCs/>
          <w:sz w:val="36"/>
          <w:szCs w:val="36"/>
        </w:rPr>
      </w:pPr>
      <w:r w:rsidRPr="00893FA0">
        <w:rPr>
          <w:b/>
          <w:bCs/>
          <w:sz w:val="36"/>
          <w:szCs w:val="36"/>
        </w:rPr>
        <w:t>EVSP24VW</w:t>
      </w:r>
    </w:p>
    <w:p w14:paraId="41A979AC" w14:textId="3D3FEECC" w:rsidR="008C1728" w:rsidRPr="00893FA0" w:rsidRDefault="008C1728" w:rsidP="00893FA0">
      <w:pPr>
        <w:jc w:val="center"/>
        <w:rPr>
          <w:b/>
          <w:bCs/>
        </w:rPr>
      </w:pPr>
      <w:r w:rsidRPr="00893FA0">
        <w:rPr>
          <w:b/>
          <w:bCs/>
        </w:rPr>
        <w:t xml:space="preserve">Connecting </w:t>
      </w:r>
      <w:r w:rsidR="00C13A04">
        <w:rPr>
          <w:b/>
          <w:bCs/>
        </w:rPr>
        <w:t xml:space="preserve">and Configuring </w:t>
      </w:r>
      <w:r w:rsidRPr="00893FA0">
        <w:rPr>
          <w:b/>
          <w:bCs/>
        </w:rPr>
        <w:t>Multiple Units</w:t>
      </w:r>
    </w:p>
    <w:p w14:paraId="4708841B" w14:textId="2CC0ECAE" w:rsidR="008C1728" w:rsidRDefault="008C1728" w:rsidP="008C1728"/>
    <w:p w14:paraId="47C82B15" w14:textId="7B8C1D32" w:rsidR="00E84BDE" w:rsidRDefault="008C1728" w:rsidP="008C1728">
      <w:r>
        <w:t xml:space="preserve">The EVSP24VW supports daisy chaining and cascade modes to support larger video wall configurations. To connect multiple units and create large video walls, you will need to separately configure each unit Device ID using the software found on </w:t>
      </w:r>
      <w:hyperlink r:id="rId8" w:history="1">
        <w:r w:rsidRPr="00663356">
          <w:rPr>
            <w:rStyle w:val="Hyperlink"/>
          </w:rPr>
          <w:t>www.vanco1.com</w:t>
        </w:r>
      </w:hyperlink>
      <w:r>
        <w:t>, using the RS232-CTL port on the back of the unit.</w:t>
      </w:r>
      <w:r w:rsidR="002C56DA">
        <w:t xml:space="preserve"> </w:t>
      </w:r>
      <w:r w:rsidR="002C56DA">
        <w:rPr>
          <w:b/>
          <w:bCs/>
        </w:rPr>
        <w:t>It is important to note that control of multiple units can ONLY be done using RS232.</w:t>
      </w:r>
    </w:p>
    <w:p w14:paraId="4948F263" w14:textId="77777777" w:rsidR="002C56DA" w:rsidRDefault="002C56DA" w:rsidP="008C1728"/>
    <w:p w14:paraId="2A2AE373" w14:textId="24CCC35C" w:rsidR="008C1728" w:rsidRDefault="007D50AA" w:rsidP="007D50AA">
      <w:pPr>
        <w:jc w:val="center"/>
      </w:pPr>
      <w:r>
        <w:rPr>
          <w:noProof/>
        </w:rPr>
        <w:drawing>
          <wp:inline distT="0" distB="0" distL="0" distR="0" wp14:anchorId="24DEEB83" wp14:editId="651D4C90">
            <wp:extent cx="2876550" cy="1536619"/>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4498" cy="1546206"/>
                    </a:xfrm>
                    <a:prstGeom prst="rect">
                      <a:avLst/>
                    </a:prstGeom>
                    <a:noFill/>
                    <a:ln>
                      <a:noFill/>
                    </a:ln>
                  </pic:spPr>
                </pic:pic>
              </a:graphicData>
            </a:graphic>
          </wp:inline>
        </w:drawing>
      </w:r>
    </w:p>
    <w:p w14:paraId="0B7FD2F0" w14:textId="61FCBECB" w:rsidR="00E84BDE" w:rsidRDefault="00E84BDE" w:rsidP="00E84BDE">
      <w:pPr>
        <w:pStyle w:val="ListParagraph"/>
        <w:numPr>
          <w:ilvl w:val="0"/>
          <w:numId w:val="3"/>
        </w:numPr>
      </w:pPr>
      <w:r>
        <w:t>Connect the first main unit to a computer</w:t>
      </w:r>
      <w:r w:rsidR="002C56DA">
        <w:t xml:space="preserve"> using the</w:t>
      </w:r>
      <w:r>
        <w:t xml:space="preserve"> RS232-CTL port</w:t>
      </w:r>
      <w:r w:rsidR="002C56DA">
        <w:t xml:space="preserve"> and the provided RS232 cables</w:t>
      </w:r>
      <w:r>
        <w:t>.</w:t>
      </w:r>
    </w:p>
    <w:p w14:paraId="0B51B180" w14:textId="5B144F41" w:rsidR="00E84BDE" w:rsidRDefault="00E84BDE" w:rsidP="00E84BDE">
      <w:pPr>
        <w:pStyle w:val="ListParagraph"/>
        <w:numPr>
          <w:ilvl w:val="0"/>
          <w:numId w:val="3"/>
        </w:numPr>
      </w:pPr>
      <w:r>
        <w:t xml:space="preserve">Open the EVSP24VW software found under the downloads tab of the product page at </w:t>
      </w:r>
      <w:hyperlink r:id="rId10" w:history="1">
        <w:r w:rsidRPr="00663356">
          <w:rPr>
            <w:rStyle w:val="Hyperlink"/>
          </w:rPr>
          <w:t>www.vanco1.com</w:t>
        </w:r>
      </w:hyperlink>
      <w:r>
        <w:t>.</w:t>
      </w:r>
    </w:p>
    <w:p w14:paraId="259BC8AA" w14:textId="168E8C9A" w:rsidR="00785A30" w:rsidRPr="00785A30" w:rsidRDefault="002C56DA" w:rsidP="00E84BDE">
      <w:pPr>
        <w:pStyle w:val="ListParagraph"/>
        <w:numPr>
          <w:ilvl w:val="0"/>
          <w:numId w:val="3"/>
        </w:numPr>
      </w:pPr>
      <w:r>
        <w:t xml:space="preserve">Click </w:t>
      </w:r>
      <w:r>
        <w:rPr>
          <w:b/>
          <w:bCs/>
        </w:rPr>
        <w:t xml:space="preserve">UART, </w:t>
      </w:r>
      <w:r w:rsidR="00785A30">
        <w:t xml:space="preserve">select the correct Comport from the dropdown menu, and select </w:t>
      </w:r>
      <w:r w:rsidR="00785A30">
        <w:rPr>
          <w:b/>
          <w:bCs/>
        </w:rPr>
        <w:t>Connect.</w:t>
      </w:r>
    </w:p>
    <w:p w14:paraId="75B4A3CB" w14:textId="62038281" w:rsidR="00785A30" w:rsidRPr="00785A30" w:rsidRDefault="00785A30" w:rsidP="00785A30">
      <w:pPr>
        <w:pStyle w:val="ListParagraph"/>
        <w:jc w:val="center"/>
      </w:pPr>
      <w:r>
        <w:rPr>
          <w:noProof/>
        </w:rPr>
        <w:drawing>
          <wp:inline distT="0" distB="0" distL="0" distR="0" wp14:anchorId="413AD152" wp14:editId="3BB26A6D">
            <wp:extent cx="4005072" cy="9966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5072" cy="996696"/>
                    </a:xfrm>
                    <a:prstGeom prst="rect">
                      <a:avLst/>
                    </a:prstGeom>
                    <a:noFill/>
                    <a:ln>
                      <a:noFill/>
                    </a:ln>
                  </pic:spPr>
                </pic:pic>
              </a:graphicData>
            </a:graphic>
          </wp:inline>
        </w:drawing>
      </w:r>
    </w:p>
    <w:p w14:paraId="010A97B9" w14:textId="3D97299B" w:rsidR="00E84BDE" w:rsidRDefault="00E84BDE" w:rsidP="00E84BDE">
      <w:pPr>
        <w:pStyle w:val="ListParagraph"/>
        <w:numPr>
          <w:ilvl w:val="0"/>
          <w:numId w:val="3"/>
        </w:numPr>
      </w:pPr>
      <w:r w:rsidRPr="002C56DA">
        <w:t>Once</w:t>
      </w:r>
      <w:r>
        <w:t xml:space="preserve"> connected to the software, go to the VIDEO WALL tab</w:t>
      </w:r>
      <w:r w:rsidR="0069325D">
        <w:t>.</w:t>
      </w:r>
    </w:p>
    <w:p w14:paraId="0F610E7C" w14:textId="6DA40F03" w:rsidR="0069325D" w:rsidRDefault="0069325D" w:rsidP="0069325D">
      <w:pPr>
        <w:pStyle w:val="ListParagraph"/>
        <w:jc w:val="center"/>
        <w:rPr>
          <w:b/>
          <w:bCs/>
        </w:rPr>
      </w:pPr>
      <w:r>
        <w:rPr>
          <w:b/>
          <w:bCs/>
          <w:noProof/>
        </w:rPr>
        <w:drawing>
          <wp:inline distT="0" distB="0" distL="0" distR="0" wp14:anchorId="4D0C103D" wp14:editId="098C5A26">
            <wp:extent cx="3328416" cy="2414016"/>
            <wp:effectExtent l="0" t="0" r="571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28416" cy="2414016"/>
                    </a:xfrm>
                    <a:prstGeom prst="rect">
                      <a:avLst/>
                    </a:prstGeom>
                    <a:noFill/>
                    <a:ln>
                      <a:noFill/>
                    </a:ln>
                  </pic:spPr>
                </pic:pic>
              </a:graphicData>
            </a:graphic>
          </wp:inline>
        </w:drawing>
      </w:r>
    </w:p>
    <w:p w14:paraId="7853B0C2" w14:textId="60C7F5BE" w:rsidR="0069325D" w:rsidRDefault="0018783F" w:rsidP="0018783F">
      <w:pPr>
        <w:pStyle w:val="ListParagraph"/>
        <w:numPr>
          <w:ilvl w:val="0"/>
          <w:numId w:val="4"/>
        </w:numPr>
      </w:pPr>
      <w:r>
        <w:t xml:space="preserve">The </w:t>
      </w:r>
      <w:r>
        <w:rPr>
          <w:b/>
          <w:bCs/>
        </w:rPr>
        <w:t>Device ID</w:t>
      </w:r>
      <w:r>
        <w:t xml:space="preserve"> correlates to each unit. Device 1 would have a Device ID of 1, Device 2 would have a Device ID of 2, Device 3 would have a Device ID of 3, etc.</w:t>
      </w:r>
    </w:p>
    <w:p w14:paraId="722B5C54" w14:textId="7916FEA7" w:rsidR="0018783F" w:rsidRDefault="0018783F" w:rsidP="0018783F">
      <w:pPr>
        <w:pStyle w:val="ListParagraph"/>
        <w:numPr>
          <w:ilvl w:val="0"/>
          <w:numId w:val="4"/>
        </w:numPr>
      </w:pPr>
      <w:r>
        <w:t xml:space="preserve">The </w:t>
      </w:r>
      <w:r>
        <w:rPr>
          <w:b/>
          <w:bCs/>
        </w:rPr>
        <w:t>First Output Index</w:t>
      </w:r>
      <w:r>
        <w:t xml:space="preserve"> relates to the </w:t>
      </w:r>
      <w:r w:rsidR="002C56DA">
        <w:t xml:space="preserve">FIRST </w:t>
      </w:r>
      <w:r>
        <w:t>OUTPUT</w:t>
      </w:r>
      <w:r w:rsidR="002C56DA">
        <w:t>/DISPLAY</w:t>
      </w:r>
      <w:r>
        <w:t xml:space="preserve"> NUMBER each unit would start with and provide video for. For example, Device 1 would have an Index number of 1 (starting with Screen 1 from the image </w:t>
      </w:r>
      <w:r w:rsidR="00893FA0">
        <w:t>above) and provide image for screens 1-4. Device 2 would have an Index number of 5 (starting with Screen 5 from the image above) and provide images for screens 5-8.</w:t>
      </w:r>
    </w:p>
    <w:p w14:paraId="02343C77" w14:textId="6FCF8F2A" w:rsidR="00C13A04" w:rsidRDefault="00C13A04" w:rsidP="00C13A04">
      <w:pPr>
        <w:ind w:left="1440"/>
      </w:pPr>
      <w:r>
        <w:t>Here is a chart for reference on what to set each device to:</w:t>
      </w:r>
    </w:p>
    <w:tbl>
      <w:tblPr>
        <w:tblW w:w="4500" w:type="dxa"/>
        <w:tblInd w:w="3235" w:type="dxa"/>
        <w:tblLook w:val="04A0" w:firstRow="1" w:lastRow="0" w:firstColumn="1" w:lastColumn="0" w:noHBand="0" w:noVBand="1"/>
      </w:tblPr>
      <w:tblGrid>
        <w:gridCol w:w="1397"/>
        <w:gridCol w:w="1123"/>
        <w:gridCol w:w="1980"/>
      </w:tblGrid>
      <w:tr w:rsidR="00C13A04" w:rsidRPr="00C13A04" w14:paraId="2FAE0F72" w14:textId="77777777" w:rsidTr="00C13A04">
        <w:trPr>
          <w:trHeight w:val="300"/>
        </w:trPr>
        <w:tc>
          <w:tcPr>
            <w:tcW w:w="1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1BABA" w14:textId="77777777" w:rsidR="00C13A04" w:rsidRPr="00C13A04" w:rsidRDefault="00C13A04" w:rsidP="00C13A04">
            <w:pPr>
              <w:widowControl/>
              <w:jc w:val="left"/>
              <w:rPr>
                <w:rFonts w:ascii="Calibri" w:eastAsia="Times New Roman" w:hAnsi="Calibri" w:cs="Calibri"/>
                <w:color w:val="000000"/>
                <w:kern w:val="0"/>
                <w:sz w:val="22"/>
                <w:lang w:eastAsia="en-US"/>
              </w:rPr>
            </w:pPr>
            <w:r w:rsidRPr="00C13A04">
              <w:rPr>
                <w:rFonts w:ascii="Calibri" w:eastAsia="Times New Roman" w:hAnsi="Calibri" w:cs="Calibri"/>
                <w:color w:val="000000"/>
                <w:kern w:val="0"/>
                <w:sz w:val="22"/>
                <w:lang w:eastAsia="en-US"/>
              </w:rPr>
              <w:t>Unit #</w:t>
            </w:r>
          </w:p>
        </w:tc>
        <w:tc>
          <w:tcPr>
            <w:tcW w:w="1123" w:type="dxa"/>
            <w:tcBorders>
              <w:top w:val="single" w:sz="4" w:space="0" w:color="auto"/>
              <w:left w:val="nil"/>
              <w:bottom w:val="single" w:sz="4" w:space="0" w:color="auto"/>
              <w:right w:val="single" w:sz="4" w:space="0" w:color="auto"/>
            </w:tcBorders>
            <w:shd w:val="clear" w:color="auto" w:fill="auto"/>
            <w:noWrap/>
            <w:vAlign w:val="bottom"/>
            <w:hideMark/>
          </w:tcPr>
          <w:p w14:paraId="41E550CE" w14:textId="77777777" w:rsidR="00C13A04" w:rsidRPr="00C13A04" w:rsidRDefault="00C13A04" w:rsidP="00C13A04">
            <w:pPr>
              <w:widowControl/>
              <w:jc w:val="left"/>
              <w:rPr>
                <w:rFonts w:ascii="Calibri" w:eastAsia="Times New Roman" w:hAnsi="Calibri" w:cs="Calibri"/>
                <w:color w:val="000000"/>
                <w:kern w:val="0"/>
                <w:sz w:val="22"/>
                <w:lang w:eastAsia="en-US"/>
              </w:rPr>
            </w:pPr>
            <w:r w:rsidRPr="00C13A04">
              <w:rPr>
                <w:rFonts w:ascii="Calibri" w:eastAsia="Times New Roman" w:hAnsi="Calibri" w:cs="Calibri"/>
                <w:color w:val="000000"/>
                <w:kern w:val="0"/>
                <w:sz w:val="22"/>
                <w:lang w:eastAsia="en-US"/>
              </w:rPr>
              <w:t>Device ID</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1559C382" w14:textId="77777777" w:rsidR="00C13A04" w:rsidRPr="00C13A04" w:rsidRDefault="00C13A04" w:rsidP="00C13A04">
            <w:pPr>
              <w:widowControl/>
              <w:jc w:val="left"/>
              <w:rPr>
                <w:rFonts w:ascii="Calibri" w:eastAsia="Times New Roman" w:hAnsi="Calibri" w:cs="Calibri"/>
                <w:color w:val="000000"/>
                <w:kern w:val="0"/>
                <w:sz w:val="22"/>
                <w:lang w:eastAsia="en-US"/>
              </w:rPr>
            </w:pPr>
            <w:r w:rsidRPr="00C13A04">
              <w:rPr>
                <w:rFonts w:ascii="Calibri" w:eastAsia="Times New Roman" w:hAnsi="Calibri" w:cs="Calibri"/>
                <w:color w:val="000000"/>
                <w:kern w:val="0"/>
                <w:sz w:val="22"/>
                <w:lang w:eastAsia="en-US"/>
              </w:rPr>
              <w:t>First output Index</w:t>
            </w:r>
          </w:p>
        </w:tc>
      </w:tr>
      <w:tr w:rsidR="00C13A04" w:rsidRPr="00C13A04" w14:paraId="5FDFC09E" w14:textId="77777777" w:rsidTr="00C13A04">
        <w:trPr>
          <w:trHeight w:val="300"/>
        </w:trPr>
        <w:tc>
          <w:tcPr>
            <w:tcW w:w="1397" w:type="dxa"/>
            <w:tcBorders>
              <w:top w:val="nil"/>
              <w:left w:val="single" w:sz="4" w:space="0" w:color="auto"/>
              <w:bottom w:val="single" w:sz="4" w:space="0" w:color="auto"/>
              <w:right w:val="single" w:sz="4" w:space="0" w:color="auto"/>
            </w:tcBorders>
            <w:shd w:val="clear" w:color="auto" w:fill="auto"/>
            <w:noWrap/>
            <w:vAlign w:val="bottom"/>
            <w:hideMark/>
          </w:tcPr>
          <w:p w14:paraId="43934B40" w14:textId="77777777" w:rsidR="00C13A04" w:rsidRPr="00C13A04" w:rsidRDefault="00C13A04" w:rsidP="00C13A04">
            <w:pPr>
              <w:widowControl/>
              <w:jc w:val="left"/>
              <w:rPr>
                <w:rFonts w:ascii="Calibri" w:eastAsia="Times New Roman" w:hAnsi="Calibri" w:cs="Calibri"/>
                <w:color w:val="000000"/>
                <w:kern w:val="0"/>
                <w:sz w:val="22"/>
                <w:lang w:eastAsia="en-US"/>
              </w:rPr>
            </w:pPr>
            <w:r w:rsidRPr="00C13A04">
              <w:rPr>
                <w:rFonts w:ascii="Calibri" w:eastAsia="Times New Roman" w:hAnsi="Calibri" w:cs="Calibri"/>
                <w:color w:val="000000"/>
                <w:kern w:val="0"/>
                <w:sz w:val="22"/>
                <w:lang w:eastAsia="en-US"/>
              </w:rPr>
              <w:t>1 (main unit)</w:t>
            </w:r>
          </w:p>
        </w:tc>
        <w:tc>
          <w:tcPr>
            <w:tcW w:w="1123" w:type="dxa"/>
            <w:tcBorders>
              <w:top w:val="nil"/>
              <w:left w:val="nil"/>
              <w:bottom w:val="single" w:sz="4" w:space="0" w:color="auto"/>
              <w:right w:val="single" w:sz="4" w:space="0" w:color="auto"/>
            </w:tcBorders>
            <w:shd w:val="clear" w:color="auto" w:fill="auto"/>
            <w:noWrap/>
            <w:vAlign w:val="bottom"/>
            <w:hideMark/>
          </w:tcPr>
          <w:p w14:paraId="04BAB0FE" w14:textId="77777777" w:rsidR="00C13A04" w:rsidRPr="00C13A04" w:rsidRDefault="00C13A04" w:rsidP="00C13A04">
            <w:pPr>
              <w:widowControl/>
              <w:jc w:val="right"/>
              <w:rPr>
                <w:rFonts w:ascii="Calibri" w:eastAsia="Times New Roman" w:hAnsi="Calibri" w:cs="Calibri"/>
                <w:color w:val="000000"/>
                <w:kern w:val="0"/>
                <w:sz w:val="22"/>
                <w:lang w:eastAsia="en-US"/>
              </w:rPr>
            </w:pPr>
            <w:r w:rsidRPr="00C13A04">
              <w:rPr>
                <w:rFonts w:ascii="Calibri" w:eastAsia="Times New Roman" w:hAnsi="Calibri" w:cs="Calibri"/>
                <w:color w:val="000000"/>
                <w:kern w:val="0"/>
                <w:sz w:val="22"/>
                <w:lang w:eastAsia="en-US"/>
              </w:rPr>
              <w:t>1</w:t>
            </w:r>
          </w:p>
        </w:tc>
        <w:tc>
          <w:tcPr>
            <w:tcW w:w="1980" w:type="dxa"/>
            <w:tcBorders>
              <w:top w:val="nil"/>
              <w:left w:val="nil"/>
              <w:bottom w:val="single" w:sz="4" w:space="0" w:color="auto"/>
              <w:right w:val="single" w:sz="4" w:space="0" w:color="auto"/>
            </w:tcBorders>
            <w:shd w:val="clear" w:color="auto" w:fill="auto"/>
            <w:noWrap/>
            <w:vAlign w:val="bottom"/>
            <w:hideMark/>
          </w:tcPr>
          <w:p w14:paraId="0924B27B" w14:textId="77777777" w:rsidR="00C13A04" w:rsidRPr="00C13A04" w:rsidRDefault="00C13A04" w:rsidP="00C13A04">
            <w:pPr>
              <w:widowControl/>
              <w:jc w:val="right"/>
              <w:rPr>
                <w:rFonts w:ascii="Calibri" w:eastAsia="Times New Roman" w:hAnsi="Calibri" w:cs="Calibri"/>
                <w:color w:val="000000"/>
                <w:kern w:val="0"/>
                <w:sz w:val="22"/>
                <w:lang w:eastAsia="en-US"/>
              </w:rPr>
            </w:pPr>
            <w:r w:rsidRPr="00C13A04">
              <w:rPr>
                <w:rFonts w:ascii="Calibri" w:eastAsia="Times New Roman" w:hAnsi="Calibri" w:cs="Calibri"/>
                <w:color w:val="000000"/>
                <w:kern w:val="0"/>
                <w:sz w:val="22"/>
                <w:lang w:eastAsia="en-US"/>
              </w:rPr>
              <w:t>1</w:t>
            </w:r>
          </w:p>
        </w:tc>
      </w:tr>
      <w:tr w:rsidR="00C13A04" w:rsidRPr="00C13A04" w14:paraId="660CEC58" w14:textId="77777777" w:rsidTr="00C13A04">
        <w:trPr>
          <w:trHeight w:val="300"/>
        </w:trPr>
        <w:tc>
          <w:tcPr>
            <w:tcW w:w="1397" w:type="dxa"/>
            <w:tcBorders>
              <w:top w:val="nil"/>
              <w:left w:val="single" w:sz="4" w:space="0" w:color="auto"/>
              <w:bottom w:val="single" w:sz="4" w:space="0" w:color="auto"/>
              <w:right w:val="single" w:sz="4" w:space="0" w:color="auto"/>
            </w:tcBorders>
            <w:shd w:val="clear" w:color="auto" w:fill="auto"/>
            <w:noWrap/>
            <w:vAlign w:val="bottom"/>
            <w:hideMark/>
          </w:tcPr>
          <w:p w14:paraId="25ED667C" w14:textId="77777777" w:rsidR="00C13A04" w:rsidRPr="00C13A04" w:rsidRDefault="00C13A04" w:rsidP="00C13A04">
            <w:pPr>
              <w:widowControl/>
              <w:jc w:val="right"/>
              <w:rPr>
                <w:rFonts w:ascii="Calibri" w:eastAsia="Times New Roman" w:hAnsi="Calibri" w:cs="Calibri"/>
                <w:color w:val="000000"/>
                <w:kern w:val="0"/>
                <w:sz w:val="22"/>
                <w:lang w:eastAsia="en-US"/>
              </w:rPr>
            </w:pPr>
            <w:r w:rsidRPr="00C13A04">
              <w:rPr>
                <w:rFonts w:ascii="Calibri" w:eastAsia="Times New Roman" w:hAnsi="Calibri" w:cs="Calibri"/>
                <w:color w:val="000000"/>
                <w:kern w:val="0"/>
                <w:sz w:val="22"/>
                <w:lang w:eastAsia="en-US"/>
              </w:rPr>
              <w:t>2</w:t>
            </w:r>
          </w:p>
        </w:tc>
        <w:tc>
          <w:tcPr>
            <w:tcW w:w="1123" w:type="dxa"/>
            <w:tcBorders>
              <w:top w:val="nil"/>
              <w:left w:val="nil"/>
              <w:bottom w:val="single" w:sz="4" w:space="0" w:color="auto"/>
              <w:right w:val="single" w:sz="4" w:space="0" w:color="auto"/>
            </w:tcBorders>
            <w:shd w:val="clear" w:color="auto" w:fill="auto"/>
            <w:noWrap/>
            <w:vAlign w:val="bottom"/>
            <w:hideMark/>
          </w:tcPr>
          <w:p w14:paraId="1F816AE8" w14:textId="77777777" w:rsidR="00C13A04" w:rsidRPr="00C13A04" w:rsidRDefault="00C13A04" w:rsidP="00C13A04">
            <w:pPr>
              <w:widowControl/>
              <w:jc w:val="right"/>
              <w:rPr>
                <w:rFonts w:ascii="Calibri" w:eastAsia="Times New Roman" w:hAnsi="Calibri" w:cs="Calibri"/>
                <w:color w:val="000000"/>
                <w:kern w:val="0"/>
                <w:sz w:val="22"/>
                <w:lang w:eastAsia="en-US"/>
              </w:rPr>
            </w:pPr>
            <w:r w:rsidRPr="00C13A04">
              <w:rPr>
                <w:rFonts w:ascii="Calibri" w:eastAsia="Times New Roman" w:hAnsi="Calibri" w:cs="Calibri"/>
                <w:color w:val="000000"/>
                <w:kern w:val="0"/>
                <w:sz w:val="22"/>
                <w:lang w:eastAsia="en-US"/>
              </w:rPr>
              <w:t>2</w:t>
            </w:r>
          </w:p>
        </w:tc>
        <w:tc>
          <w:tcPr>
            <w:tcW w:w="1980" w:type="dxa"/>
            <w:tcBorders>
              <w:top w:val="nil"/>
              <w:left w:val="nil"/>
              <w:bottom w:val="single" w:sz="4" w:space="0" w:color="auto"/>
              <w:right w:val="single" w:sz="4" w:space="0" w:color="auto"/>
            </w:tcBorders>
            <w:shd w:val="clear" w:color="auto" w:fill="auto"/>
            <w:noWrap/>
            <w:vAlign w:val="bottom"/>
            <w:hideMark/>
          </w:tcPr>
          <w:p w14:paraId="42EF012D" w14:textId="77777777" w:rsidR="00C13A04" w:rsidRPr="00C13A04" w:rsidRDefault="00C13A04" w:rsidP="00C13A04">
            <w:pPr>
              <w:widowControl/>
              <w:jc w:val="right"/>
              <w:rPr>
                <w:rFonts w:ascii="Calibri" w:eastAsia="Times New Roman" w:hAnsi="Calibri" w:cs="Calibri"/>
                <w:color w:val="000000"/>
                <w:kern w:val="0"/>
                <w:sz w:val="22"/>
                <w:lang w:eastAsia="en-US"/>
              </w:rPr>
            </w:pPr>
            <w:r w:rsidRPr="00C13A04">
              <w:rPr>
                <w:rFonts w:ascii="Calibri" w:eastAsia="Times New Roman" w:hAnsi="Calibri" w:cs="Calibri"/>
                <w:color w:val="000000"/>
                <w:kern w:val="0"/>
                <w:sz w:val="22"/>
                <w:lang w:eastAsia="en-US"/>
              </w:rPr>
              <w:t>5</w:t>
            </w:r>
          </w:p>
        </w:tc>
      </w:tr>
      <w:tr w:rsidR="00C13A04" w:rsidRPr="00C13A04" w14:paraId="576B8558" w14:textId="77777777" w:rsidTr="00C13A04">
        <w:trPr>
          <w:trHeight w:val="300"/>
        </w:trPr>
        <w:tc>
          <w:tcPr>
            <w:tcW w:w="1397" w:type="dxa"/>
            <w:tcBorders>
              <w:top w:val="nil"/>
              <w:left w:val="single" w:sz="4" w:space="0" w:color="auto"/>
              <w:bottom w:val="single" w:sz="4" w:space="0" w:color="auto"/>
              <w:right w:val="single" w:sz="4" w:space="0" w:color="auto"/>
            </w:tcBorders>
            <w:shd w:val="clear" w:color="auto" w:fill="auto"/>
            <w:noWrap/>
            <w:vAlign w:val="bottom"/>
            <w:hideMark/>
          </w:tcPr>
          <w:p w14:paraId="18D3D35F" w14:textId="77777777" w:rsidR="00C13A04" w:rsidRPr="00C13A04" w:rsidRDefault="00C13A04" w:rsidP="00C13A04">
            <w:pPr>
              <w:widowControl/>
              <w:jc w:val="right"/>
              <w:rPr>
                <w:rFonts w:ascii="Calibri" w:eastAsia="Times New Roman" w:hAnsi="Calibri" w:cs="Calibri"/>
                <w:color w:val="000000"/>
                <w:kern w:val="0"/>
                <w:sz w:val="22"/>
                <w:lang w:eastAsia="en-US"/>
              </w:rPr>
            </w:pPr>
            <w:r w:rsidRPr="00C13A04">
              <w:rPr>
                <w:rFonts w:ascii="Calibri" w:eastAsia="Times New Roman" w:hAnsi="Calibri" w:cs="Calibri"/>
                <w:color w:val="000000"/>
                <w:kern w:val="0"/>
                <w:sz w:val="22"/>
                <w:lang w:eastAsia="en-US"/>
              </w:rPr>
              <w:t>3</w:t>
            </w:r>
          </w:p>
        </w:tc>
        <w:tc>
          <w:tcPr>
            <w:tcW w:w="1123" w:type="dxa"/>
            <w:tcBorders>
              <w:top w:val="nil"/>
              <w:left w:val="nil"/>
              <w:bottom w:val="single" w:sz="4" w:space="0" w:color="auto"/>
              <w:right w:val="single" w:sz="4" w:space="0" w:color="auto"/>
            </w:tcBorders>
            <w:shd w:val="clear" w:color="auto" w:fill="auto"/>
            <w:noWrap/>
            <w:vAlign w:val="bottom"/>
            <w:hideMark/>
          </w:tcPr>
          <w:p w14:paraId="1160B077" w14:textId="77777777" w:rsidR="00C13A04" w:rsidRPr="00C13A04" w:rsidRDefault="00C13A04" w:rsidP="00C13A04">
            <w:pPr>
              <w:widowControl/>
              <w:jc w:val="right"/>
              <w:rPr>
                <w:rFonts w:ascii="Calibri" w:eastAsia="Times New Roman" w:hAnsi="Calibri" w:cs="Calibri"/>
                <w:color w:val="000000"/>
                <w:kern w:val="0"/>
                <w:sz w:val="22"/>
                <w:lang w:eastAsia="en-US"/>
              </w:rPr>
            </w:pPr>
            <w:r w:rsidRPr="00C13A04">
              <w:rPr>
                <w:rFonts w:ascii="Calibri" w:eastAsia="Times New Roman" w:hAnsi="Calibri" w:cs="Calibri"/>
                <w:color w:val="000000"/>
                <w:kern w:val="0"/>
                <w:sz w:val="22"/>
                <w:lang w:eastAsia="en-US"/>
              </w:rPr>
              <w:t>3</w:t>
            </w:r>
          </w:p>
        </w:tc>
        <w:tc>
          <w:tcPr>
            <w:tcW w:w="1980" w:type="dxa"/>
            <w:tcBorders>
              <w:top w:val="nil"/>
              <w:left w:val="nil"/>
              <w:bottom w:val="single" w:sz="4" w:space="0" w:color="auto"/>
              <w:right w:val="single" w:sz="4" w:space="0" w:color="auto"/>
            </w:tcBorders>
            <w:shd w:val="clear" w:color="auto" w:fill="auto"/>
            <w:noWrap/>
            <w:vAlign w:val="bottom"/>
            <w:hideMark/>
          </w:tcPr>
          <w:p w14:paraId="455E8D9C" w14:textId="77777777" w:rsidR="00C13A04" w:rsidRPr="00C13A04" w:rsidRDefault="00C13A04" w:rsidP="00C13A04">
            <w:pPr>
              <w:widowControl/>
              <w:jc w:val="right"/>
              <w:rPr>
                <w:rFonts w:ascii="Calibri" w:eastAsia="Times New Roman" w:hAnsi="Calibri" w:cs="Calibri"/>
                <w:color w:val="000000"/>
                <w:kern w:val="0"/>
                <w:sz w:val="22"/>
                <w:lang w:eastAsia="en-US"/>
              </w:rPr>
            </w:pPr>
            <w:r w:rsidRPr="00C13A04">
              <w:rPr>
                <w:rFonts w:ascii="Calibri" w:eastAsia="Times New Roman" w:hAnsi="Calibri" w:cs="Calibri"/>
                <w:color w:val="000000"/>
                <w:kern w:val="0"/>
                <w:sz w:val="22"/>
                <w:lang w:eastAsia="en-US"/>
              </w:rPr>
              <w:t>9</w:t>
            </w:r>
          </w:p>
        </w:tc>
      </w:tr>
      <w:tr w:rsidR="00C13A04" w:rsidRPr="00C13A04" w14:paraId="5DEF8B77" w14:textId="77777777" w:rsidTr="00C13A04">
        <w:trPr>
          <w:trHeight w:val="300"/>
        </w:trPr>
        <w:tc>
          <w:tcPr>
            <w:tcW w:w="1397" w:type="dxa"/>
            <w:tcBorders>
              <w:top w:val="nil"/>
              <w:left w:val="single" w:sz="4" w:space="0" w:color="auto"/>
              <w:bottom w:val="single" w:sz="4" w:space="0" w:color="auto"/>
              <w:right w:val="single" w:sz="4" w:space="0" w:color="auto"/>
            </w:tcBorders>
            <w:shd w:val="clear" w:color="auto" w:fill="auto"/>
            <w:noWrap/>
            <w:vAlign w:val="bottom"/>
            <w:hideMark/>
          </w:tcPr>
          <w:p w14:paraId="52E75B7B" w14:textId="77777777" w:rsidR="00C13A04" w:rsidRPr="00C13A04" w:rsidRDefault="00C13A04" w:rsidP="00C13A04">
            <w:pPr>
              <w:widowControl/>
              <w:jc w:val="right"/>
              <w:rPr>
                <w:rFonts w:ascii="Calibri" w:eastAsia="Times New Roman" w:hAnsi="Calibri" w:cs="Calibri"/>
                <w:color w:val="000000"/>
                <w:kern w:val="0"/>
                <w:sz w:val="22"/>
                <w:lang w:eastAsia="en-US"/>
              </w:rPr>
            </w:pPr>
            <w:r w:rsidRPr="00C13A04">
              <w:rPr>
                <w:rFonts w:ascii="Calibri" w:eastAsia="Times New Roman" w:hAnsi="Calibri" w:cs="Calibri"/>
                <w:color w:val="000000"/>
                <w:kern w:val="0"/>
                <w:sz w:val="22"/>
                <w:lang w:eastAsia="en-US"/>
              </w:rPr>
              <w:t>4</w:t>
            </w:r>
          </w:p>
        </w:tc>
        <w:tc>
          <w:tcPr>
            <w:tcW w:w="1123" w:type="dxa"/>
            <w:tcBorders>
              <w:top w:val="nil"/>
              <w:left w:val="nil"/>
              <w:bottom w:val="single" w:sz="4" w:space="0" w:color="auto"/>
              <w:right w:val="single" w:sz="4" w:space="0" w:color="auto"/>
            </w:tcBorders>
            <w:shd w:val="clear" w:color="auto" w:fill="auto"/>
            <w:noWrap/>
            <w:vAlign w:val="bottom"/>
            <w:hideMark/>
          </w:tcPr>
          <w:p w14:paraId="10AD67B6" w14:textId="77777777" w:rsidR="00C13A04" w:rsidRPr="00C13A04" w:rsidRDefault="00C13A04" w:rsidP="00C13A04">
            <w:pPr>
              <w:widowControl/>
              <w:jc w:val="right"/>
              <w:rPr>
                <w:rFonts w:ascii="Calibri" w:eastAsia="Times New Roman" w:hAnsi="Calibri" w:cs="Calibri"/>
                <w:color w:val="000000"/>
                <w:kern w:val="0"/>
                <w:sz w:val="22"/>
                <w:lang w:eastAsia="en-US"/>
              </w:rPr>
            </w:pPr>
            <w:r w:rsidRPr="00C13A04">
              <w:rPr>
                <w:rFonts w:ascii="Calibri" w:eastAsia="Times New Roman" w:hAnsi="Calibri" w:cs="Calibri"/>
                <w:color w:val="000000"/>
                <w:kern w:val="0"/>
                <w:sz w:val="22"/>
                <w:lang w:eastAsia="en-US"/>
              </w:rPr>
              <w:t>4</w:t>
            </w:r>
          </w:p>
        </w:tc>
        <w:tc>
          <w:tcPr>
            <w:tcW w:w="1980" w:type="dxa"/>
            <w:tcBorders>
              <w:top w:val="nil"/>
              <w:left w:val="nil"/>
              <w:bottom w:val="single" w:sz="4" w:space="0" w:color="auto"/>
              <w:right w:val="single" w:sz="4" w:space="0" w:color="auto"/>
            </w:tcBorders>
            <w:shd w:val="clear" w:color="auto" w:fill="auto"/>
            <w:noWrap/>
            <w:vAlign w:val="bottom"/>
            <w:hideMark/>
          </w:tcPr>
          <w:p w14:paraId="6770656A" w14:textId="77777777" w:rsidR="00C13A04" w:rsidRPr="00C13A04" w:rsidRDefault="00C13A04" w:rsidP="00C13A04">
            <w:pPr>
              <w:widowControl/>
              <w:jc w:val="right"/>
              <w:rPr>
                <w:rFonts w:ascii="Calibri" w:eastAsia="Times New Roman" w:hAnsi="Calibri" w:cs="Calibri"/>
                <w:color w:val="000000"/>
                <w:kern w:val="0"/>
                <w:sz w:val="22"/>
                <w:lang w:eastAsia="en-US"/>
              </w:rPr>
            </w:pPr>
            <w:r w:rsidRPr="00C13A04">
              <w:rPr>
                <w:rFonts w:ascii="Calibri" w:eastAsia="Times New Roman" w:hAnsi="Calibri" w:cs="Calibri"/>
                <w:color w:val="000000"/>
                <w:kern w:val="0"/>
                <w:sz w:val="22"/>
                <w:lang w:eastAsia="en-US"/>
              </w:rPr>
              <w:t>13</w:t>
            </w:r>
          </w:p>
        </w:tc>
      </w:tr>
      <w:tr w:rsidR="00C13A04" w:rsidRPr="00C13A04" w14:paraId="3DFD95B2" w14:textId="77777777" w:rsidTr="00C13A04">
        <w:trPr>
          <w:trHeight w:val="300"/>
        </w:trPr>
        <w:tc>
          <w:tcPr>
            <w:tcW w:w="1397" w:type="dxa"/>
            <w:tcBorders>
              <w:top w:val="nil"/>
              <w:left w:val="single" w:sz="4" w:space="0" w:color="auto"/>
              <w:bottom w:val="single" w:sz="4" w:space="0" w:color="auto"/>
              <w:right w:val="single" w:sz="4" w:space="0" w:color="auto"/>
            </w:tcBorders>
            <w:shd w:val="clear" w:color="auto" w:fill="auto"/>
            <w:noWrap/>
            <w:vAlign w:val="bottom"/>
            <w:hideMark/>
          </w:tcPr>
          <w:p w14:paraId="49C64D04" w14:textId="77777777" w:rsidR="00C13A04" w:rsidRPr="00C13A04" w:rsidRDefault="00C13A04" w:rsidP="00C13A04">
            <w:pPr>
              <w:widowControl/>
              <w:jc w:val="right"/>
              <w:rPr>
                <w:rFonts w:ascii="Calibri" w:eastAsia="Times New Roman" w:hAnsi="Calibri" w:cs="Calibri"/>
                <w:color w:val="000000"/>
                <w:kern w:val="0"/>
                <w:sz w:val="22"/>
                <w:lang w:eastAsia="en-US"/>
              </w:rPr>
            </w:pPr>
            <w:r w:rsidRPr="00C13A04">
              <w:rPr>
                <w:rFonts w:ascii="Calibri" w:eastAsia="Times New Roman" w:hAnsi="Calibri" w:cs="Calibri"/>
                <w:color w:val="000000"/>
                <w:kern w:val="0"/>
                <w:sz w:val="22"/>
                <w:lang w:eastAsia="en-US"/>
              </w:rPr>
              <w:t>5</w:t>
            </w:r>
          </w:p>
        </w:tc>
        <w:tc>
          <w:tcPr>
            <w:tcW w:w="1123" w:type="dxa"/>
            <w:tcBorders>
              <w:top w:val="nil"/>
              <w:left w:val="nil"/>
              <w:bottom w:val="single" w:sz="4" w:space="0" w:color="auto"/>
              <w:right w:val="single" w:sz="4" w:space="0" w:color="auto"/>
            </w:tcBorders>
            <w:shd w:val="clear" w:color="auto" w:fill="auto"/>
            <w:noWrap/>
            <w:vAlign w:val="bottom"/>
            <w:hideMark/>
          </w:tcPr>
          <w:p w14:paraId="578564CC" w14:textId="77777777" w:rsidR="00C13A04" w:rsidRPr="00C13A04" w:rsidRDefault="00C13A04" w:rsidP="00C13A04">
            <w:pPr>
              <w:widowControl/>
              <w:jc w:val="right"/>
              <w:rPr>
                <w:rFonts w:ascii="Calibri" w:eastAsia="Times New Roman" w:hAnsi="Calibri" w:cs="Calibri"/>
                <w:color w:val="000000"/>
                <w:kern w:val="0"/>
                <w:sz w:val="22"/>
                <w:lang w:eastAsia="en-US"/>
              </w:rPr>
            </w:pPr>
            <w:r w:rsidRPr="00C13A04">
              <w:rPr>
                <w:rFonts w:ascii="Calibri" w:eastAsia="Times New Roman" w:hAnsi="Calibri" w:cs="Calibri"/>
                <w:color w:val="000000"/>
                <w:kern w:val="0"/>
                <w:sz w:val="22"/>
                <w:lang w:eastAsia="en-US"/>
              </w:rPr>
              <w:t>5</w:t>
            </w:r>
          </w:p>
        </w:tc>
        <w:tc>
          <w:tcPr>
            <w:tcW w:w="1980" w:type="dxa"/>
            <w:tcBorders>
              <w:top w:val="nil"/>
              <w:left w:val="nil"/>
              <w:bottom w:val="single" w:sz="4" w:space="0" w:color="auto"/>
              <w:right w:val="single" w:sz="4" w:space="0" w:color="auto"/>
            </w:tcBorders>
            <w:shd w:val="clear" w:color="auto" w:fill="auto"/>
            <w:noWrap/>
            <w:vAlign w:val="bottom"/>
            <w:hideMark/>
          </w:tcPr>
          <w:p w14:paraId="3378D7DA" w14:textId="77777777" w:rsidR="00C13A04" w:rsidRPr="00C13A04" w:rsidRDefault="00C13A04" w:rsidP="00C13A04">
            <w:pPr>
              <w:widowControl/>
              <w:jc w:val="right"/>
              <w:rPr>
                <w:rFonts w:ascii="Calibri" w:eastAsia="Times New Roman" w:hAnsi="Calibri" w:cs="Calibri"/>
                <w:color w:val="000000"/>
                <w:kern w:val="0"/>
                <w:sz w:val="22"/>
                <w:lang w:eastAsia="en-US"/>
              </w:rPr>
            </w:pPr>
            <w:r w:rsidRPr="00C13A04">
              <w:rPr>
                <w:rFonts w:ascii="Calibri" w:eastAsia="Times New Roman" w:hAnsi="Calibri" w:cs="Calibri"/>
                <w:color w:val="000000"/>
                <w:kern w:val="0"/>
                <w:sz w:val="22"/>
                <w:lang w:eastAsia="en-US"/>
              </w:rPr>
              <w:t>17</w:t>
            </w:r>
          </w:p>
        </w:tc>
      </w:tr>
      <w:tr w:rsidR="00C13A04" w:rsidRPr="00C13A04" w14:paraId="12B37C21" w14:textId="77777777" w:rsidTr="00C13A04">
        <w:trPr>
          <w:trHeight w:val="300"/>
        </w:trPr>
        <w:tc>
          <w:tcPr>
            <w:tcW w:w="1397" w:type="dxa"/>
            <w:tcBorders>
              <w:top w:val="nil"/>
              <w:left w:val="single" w:sz="4" w:space="0" w:color="auto"/>
              <w:bottom w:val="single" w:sz="4" w:space="0" w:color="auto"/>
              <w:right w:val="single" w:sz="4" w:space="0" w:color="auto"/>
            </w:tcBorders>
            <w:shd w:val="clear" w:color="auto" w:fill="auto"/>
            <w:noWrap/>
            <w:vAlign w:val="bottom"/>
            <w:hideMark/>
          </w:tcPr>
          <w:p w14:paraId="44649CCA" w14:textId="77777777" w:rsidR="00C13A04" w:rsidRPr="00C13A04" w:rsidRDefault="00C13A04" w:rsidP="00C13A04">
            <w:pPr>
              <w:widowControl/>
              <w:jc w:val="right"/>
              <w:rPr>
                <w:rFonts w:ascii="Calibri" w:eastAsia="Times New Roman" w:hAnsi="Calibri" w:cs="Calibri"/>
                <w:color w:val="000000"/>
                <w:kern w:val="0"/>
                <w:sz w:val="22"/>
                <w:lang w:eastAsia="en-US"/>
              </w:rPr>
            </w:pPr>
            <w:r w:rsidRPr="00C13A04">
              <w:rPr>
                <w:rFonts w:ascii="Calibri" w:eastAsia="Times New Roman" w:hAnsi="Calibri" w:cs="Calibri"/>
                <w:color w:val="000000"/>
                <w:kern w:val="0"/>
                <w:sz w:val="22"/>
                <w:lang w:eastAsia="en-US"/>
              </w:rPr>
              <w:t>6</w:t>
            </w:r>
          </w:p>
        </w:tc>
        <w:tc>
          <w:tcPr>
            <w:tcW w:w="1123" w:type="dxa"/>
            <w:tcBorders>
              <w:top w:val="nil"/>
              <w:left w:val="nil"/>
              <w:bottom w:val="single" w:sz="4" w:space="0" w:color="auto"/>
              <w:right w:val="single" w:sz="4" w:space="0" w:color="auto"/>
            </w:tcBorders>
            <w:shd w:val="clear" w:color="auto" w:fill="auto"/>
            <w:noWrap/>
            <w:vAlign w:val="bottom"/>
            <w:hideMark/>
          </w:tcPr>
          <w:p w14:paraId="62DFC407" w14:textId="77777777" w:rsidR="00C13A04" w:rsidRPr="00C13A04" w:rsidRDefault="00C13A04" w:rsidP="00C13A04">
            <w:pPr>
              <w:widowControl/>
              <w:jc w:val="right"/>
              <w:rPr>
                <w:rFonts w:ascii="Calibri" w:eastAsia="Times New Roman" w:hAnsi="Calibri" w:cs="Calibri"/>
                <w:color w:val="000000"/>
                <w:kern w:val="0"/>
                <w:sz w:val="22"/>
                <w:lang w:eastAsia="en-US"/>
              </w:rPr>
            </w:pPr>
            <w:r w:rsidRPr="00C13A04">
              <w:rPr>
                <w:rFonts w:ascii="Calibri" w:eastAsia="Times New Roman" w:hAnsi="Calibri" w:cs="Calibri"/>
                <w:color w:val="000000"/>
                <w:kern w:val="0"/>
                <w:sz w:val="22"/>
                <w:lang w:eastAsia="en-US"/>
              </w:rPr>
              <w:t>6</w:t>
            </w:r>
          </w:p>
        </w:tc>
        <w:tc>
          <w:tcPr>
            <w:tcW w:w="1980" w:type="dxa"/>
            <w:tcBorders>
              <w:top w:val="nil"/>
              <w:left w:val="nil"/>
              <w:bottom w:val="single" w:sz="4" w:space="0" w:color="auto"/>
              <w:right w:val="single" w:sz="4" w:space="0" w:color="auto"/>
            </w:tcBorders>
            <w:shd w:val="clear" w:color="auto" w:fill="auto"/>
            <w:noWrap/>
            <w:vAlign w:val="bottom"/>
            <w:hideMark/>
          </w:tcPr>
          <w:p w14:paraId="3D7027CB" w14:textId="77777777" w:rsidR="00C13A04" w:rsidRPr="00C13A04" w:rsidRDefault="00C13A04" w:rsidP="00C13A04">
            <w:pPr>
              <w:widowControl/>
              <w:jc w:val="right"/>
              <w:rPr>
                <w:rFonts w:ascii="Calibri" w:eastAsia="Times New Roman" w:hAnsi="Calibri" w:cs="Calibri"/>
                <w:color w:val="000000"/>
                <w:kern w:val="0"/>
                <w:sz w:val="22"/>
                <w:lang w:eastAsia="en-US"/>
              </w:rPr>
            </w:pPr>
            <w:r w:rsidRPr="00C13A04">
              <w:rPr>
                <w:rFonts w:ascii="Calibri" w:eastAsia="Times New Roman" w:hAnsi="Calibri" w:cs="Calibri"/>
                <w:color w:val="000000"/>
                <w:kern w:val="0"/>
                <w:sz w:val="22"/>
                <w:lang w:eastAsia="en-US"/>
              </w:rPr>
              <w:t>21</w:t>
            </w:r>
          </w:p>
        </w:tc>
      </w:tr>
      <w:tr w:rsidR="00C13A04" w:rsidRPr="00C13A04" w14:paraId="01A121FD" w14:textId="77777777" w:rsidTr="00C13A04">
        <w:trPr>
          <w:trHeight w:val="300"/>
        </w:trPr>
        <w:tc>
          <w:tcPr>
            <w:tcW w:w="1397" w:type="dxa"/>
            <w:tcBorders>
              <w:top w:val="nil"/>
              <w:left w:val="single" w:sz="4" w:space="0" w:color="auto"/>
              <w:bottom w:val="single" w:sz="4" w:space="0" w:color="auto"/>
              <w:right w:val="single" w:sz="4" w:space="0" w:color="auto"/>
            </w:tcBorders>
            <w:shd w:val="clear" w:color="auto" w:fill="auto"/>
            <w:noWrap/>
            <w:vAlign w:val="bottom"/>
            <w:hideMark/>
          </w:tcPr>
          <w:p w14:paraId="0AADA840" w14:textId="77777777" w:rsidR="00C13A04" w:rsidRPr="00C13A04" w:rsidRDefault="00C13A04" w:rsidP="00C13A04">
            <w:pPr>
              <w:widowControl/>
              <w:jc w:val="right"/>
              <w:rPr>
                <w:rFonts w:ascii="Calibri" w:eastAsia="Times New Roman" w:hAnsi="Calibri" w:cs="Calibri"/>
                <w:color w:val="000000"/>
                <w:kern w:val="0"/>
                <w:sz w:val="22"/>
                <w:lang w:eastAsia="en-US"/>
              </w:rPr>
            </w:pPr>
            <w:r w:rsidRPr="00C13A04">
              <w:rPr>
                <w:rFonts w:ascii="Calibri" w:eastAsia="Times New Roman" w:hAnsi="Calibri" w:cs="Calibri"/>
                <w:color w:val="000000"/>
                <w:kern w:val="0"/>
                <w:sz w:val="22"/>
                <w:lang w:eastAsia="en-US"/>
              </w:rPr>
              <w:t>7</w:t>
            </w:r>
          </w:p>
        </w:tc>
        <w:tc>
          <w:tcPr>
            <w:tcW w:w="1123" w:type="dxa"/>
            <w:tcBorders>
              <w:top w:val="nil"/>
              <w:left w:val="nil"/>
              <w:bottom w:val="single" w:sz="4" w:space="0" w:color="auto"/>
              <w:right w:val="single" w:sz="4" w:space="0" w:color="auto"/>
            </w:tcBorders>
            <w:shd w:val="clear" w:color="auto" w:fill="auto"/>
            <w:noWrap/>
            <w:vAlign w:val="bottom"/>
            <w:hideMark/>
          </w:tcPr>
          <w:p w14:paraId="431C63CF" w14:textId="77777777" w:rsidR="00C13A04" w:rsidRPr="00C13A04" w:rsidRDefault="00C13A04" w:rsidP="00C13A04">
            <w:pPr>
              <w:widowControl/>
              <w:jc w:val="right"/>
              <w:rPr>
                <w:rFonts w:ascii="Calibri" w:eastAsia="Times New Roman" w:hAnsi="Calibri" w:cs="Calibri"/>
                <w:color w:val="000000"/>
                <w:kern w:val="0"/>
                <w:sz w:val="22"/>
                <w:lang w:eastAsia="en-US"/>
              </w:rPr>
            </w:pPr>
            <w:r w:rsidRPr="00C13A04">
              <w:rPr>
                <w:rFonts w:ascii="Calibri" w:eastAsia="Times New Roman" w:hAnsi="Calibri" w:cs="Calibri"/>
                <w:color w:val="000000"/>
                <w:kern w:val="0"/>
                <w:sz w:val="22"/>
                <w:lang w:eastAsia="en-US"/>
              </w:rPr>
              <w:t>7</w:t>
            </w:r>
          </w:p>
        </w:tc>
        <w:tc>
          <w:tcPr>
            <w:tcW w:w="1980" w:type="dxa"/>
            <w:tcBorders>
              <w:top w:val="nil"/>
              <w:left w:val="nil"/>
              <w:bottom w:val="single" w:sz="4" w:space="0" w:color="auto"/>
              <w:right w:val="single" w:sz="4" w:space="0" w:color="auto"/>
            </w:tcBorders>
            <w:shd w:val="clear" w:color="auto" w:fill="auto"/>
            <w:noWrap/>
            <w:vAlign w:val="bottom"/>
            <w:hideMark/>
          </w:tcPr>
          <w:p w14:paraId="332DDDC2" w14:textId="77777777" w:rsidR="00C13A04" w:rsidRPr="00C13A04" w:rsidRDefault="00C13A04" w:rsidP="00C13A04">
            <w:pPr>
              <w:widowControl/>
              <w:jc w:val="right"/>
              <w:rPr>
                <w:rFonts w:ascii="Calibri" w:eastAsia="Times New Roman" w:hAnsi="Calibri" w:cs="Calibri"/>
                <w:color w:val="000000"/>
                <w:kern w:val="0"/>
                <w:sz w:val="22"/>
                <w:lang w:eastAsia="en-US"/>
              </w:rPr>
            </w:pPr>
            <w:r w:rsidRPr="00C13A04">
              <w:rPr>
                <w:rFonts w:ascii="Calibri" w:eastAsia="Times New Roman" w:hAnsi="Calibri" w:cs="Calibri"/>
                <w:color w:val="000000"/>
                <w:kern w:val="0"/>
                <w:sz w:val="22"/>
                <w:lang w:eastAsia="en-US"/>
              </w:rPr>
              <w:t>25</w:t>
            </w:r>
          </w:p>
        </w:tc>
      </w:tr>
      <w:tr w:rsidR="00C13A04" w:rsidRPr="00C13A04" w14:paraId="0FA49BBD" w14:textId="77777777" w:rsidTr="00C13A04">
        <w:trPr>
          <w:trHeight w:val="300"/>
        </w:trPr>
        <w:tc>
          <w:tcPr>
            <w:tcW w:w="1397" w:type="dxa"/>
            <w:tcBorders>
              <w:top w:val="nil"/>
              <w:left w:val="single" w:sz="4" w:space="0" w:color="auto"/>
              <w:bottom w:val="single" w:sz="4" w:space="0" w:color="auto"/>
              <w:right w:val="single" w:sz="4" w:space="0" w:color="auto"/>
            </w:tcBorders>
            <w:shd w:val="clear" w:color="auto" w:fill="auto"/>
            <w:noWrap/>
            <w:vAlign w:val="bottom"/>
            <w:hideMark/>
          </w:tcPr>
          <w:p w14:paraId="1DA19777" w14:textId="77777777" w:rsidR="00C13A04" w:rsidRPr="00C13A04" w:rsidRDefault="00C13A04" w:rsidP="00C13A04">
            <w:pPr>
              <w:widowControl/>
              <w:jc w:val="right"/>
              <w:rPr>
                <w:rFonts w:ascii="Calibri" w:eastAsia="Times New Roman" w:hAnsi="Calibri" w:cs="Calibri"/>
                <w:color w:val="000000"/>
                <w:kern w:val="0"/>
                <w:sz w:val="22"/>
                <w:lang w:eastAsia="en-US"/>
              </w:rPr>
            </w:pPr>
            <w:r w:rsidRPr="00C13A04">
              <w:rPr>
                <w:rFonts w:ascii="Calibri" w:eastAsia="Times New Roman" w:hAnsi="Calibri" w:cs="Calibri"/>
                <w:color w:val="000000"/>
                <w:kern w:val="0"/>
                <w:sz w:val="22"/>
                <w:lang w:eastAsia="en-US"/>
              </w:rPr>
              <w:t>8</w:t>
            </w:r>
          </w:p>
        </w:tc>
        <w:tc>
          <w:tcPr>
            <w:tcW w:w="1123" w:type="dxa"/>
            <w:tcBorders>
              <w:top w:val="nil"/>
              <w:left w:val="nil"/>
              <w:bottom w:val="single" w:sz="4" w:space="0" w:color="auto"/>
              <w:right w:val="single" w:sz="4" w:space="0" w:color="auto"/>
            </w:tcBorders>
            <w:shd w:val="clear" w:color="auto" w:fill="auto"/>
            <w:noWrap/>
            <w:vAlign w:val="bottom"/>
            <w:hideMark/>
          </w:tcPr>
          <w:p w14:paraId="5B3C7EAE" w14:textId="77777777" w:rsidR="00C13A04" w:rsidRPr="00C13A04" w:rsidRDefault="00C13A04" w:rsidP="00C13A04">
            <w:pPr>
              <w:widowControl/>
              <w:jc w:val="right"/>
              <w:rPr>
                <w:rFonts w:ascii="Calibri" w:eastAsia="Times New Roman" w:hAnsi="Calibri" w:cs="Calibri"/>
                <w:color w:val="000000"/>
                <w:kern w:val="0"/>
                <w:sz w:val="22"/>
                <w:lang w:eastAsia="en-US"/>
              </w:rPr>
            </w:pPr>
            <w:r w:rsidRPr="00C13A04">
              <w:rPr>
                <w:rFonts w:ascii="Calibri" w:eastAsia="Times New Roman" w:hAnsi="Calibri" w:cs="Calibri"/>
                <w:color w:val="000000"/>
                <w:kern w:val="0"/>
                <w:sz w:val="22"/>
                <w:lang w:eastAsia="en-US"/>
              </w:rPr>
              <w:t>8</w:t>
            </w:r>
          </w:p>
        </w:tc>
        <w:tc>
          <w:tcPr>
            <w:tcW w:w="1980" w:type="dxa"/>
            <w:tcBorders>
              <w:top w:val="nil"/>
              <w:left w:val="nil"/>
              <w:bottom w:val="single" w:sz="4" w:space="0" w:color="auto"/>
              <w:right w:val="single" w:sz="4" w:space="0" w:color="auto"/>
            </w:tcBorders>
            <w:shd w:val="clear" w:color="auto" w:fill="auto"/>
            <w:noWrap/>
            <w:vAlign w:val="bottom"/>
            <w:hideMark/>
          </w:tcPr>
          <w:p w14:paraId="3AD4C55F" w14:textId="77777777" w:rsidR="00C13A04" w:rsidRPr="00C13A04" w:rsidRDefault="00C13A04" w:rsidP="00C13A04">
            <w:pPr>
              <w:widowControl/>
              <w:jc w:val="right"/>
              <w:rPr>
                <w:rFonts w:ascii="Calibri" w:eastAsia="Times New Roman" w:hAnsi="Calibri" w:cs="Calibri"/>
                <w:color w:val="000000"/>
                <w:kern w:val="0"/>
                <w:sz w:val="22"/>
                <w:lang w:eastAsia="en-US"/>
              </w:rPr>
            </w:pPr>
            <w:r w:rsidRPr="00C13A04">
              <w:rPr>
                <w:rFonts w:ascii="Calibri" w:eastAsia="Times New Roman" w:hAnsi="Calibri" w:cs="Calibri"/>
                <w:color w:val="000000"/>
                <w:kern w:val="0"/>
                <w:sz w:val="22"/>
                <w:lang w:eastAsia="en-US"/>
              </w:rPr>
              <w:t>29</w:t>
            </w:r>
          </w:p>
        </w:tc>
      </w:tr>
      <w:tr w:rsidR="00C13A04" w:rsidRPr="00C13A04" w14:paraId="29F3BEFB" w14:textId="77777777" w:rsidTr="00C13A04">
        <w:trPr>
          <w:trHeight w:val="300"/>
        </w:trPr>
        <w:tc>
          <w:tcPr>
            <w:tcW w:w="1397" w:type="dxa"/>
            <w:tcBorders>
              <w:top w:val="nil"/>
              <w:left w:val="single" w:sz="4" w:space="0" w:color="auto"/>
              <w:bottom w:val="single" w:sz="4" w:space="0" w:color="auto"/>
              <w:right w:val="single" w:sz="4" w:space="0" w:color="auto"/>
            </w:tcBorders>
            <w:shd w:val="clear" w:color="auto" w:fill="auto"/>
            <w:noWrap/>
            <w:vAlign w:val="bottom"/>
            <w:hideMark/>
          </w:tcPr>
          <w:p w14:paraId="38F76D6A" w14:textId="77777777" w:rsidR="00C13A04" w:rsidRPr="00C13A04" w:rsidRDefault="00C13A04" w:rsidP="00C13A04">
            <w:pPr>
              <w:widowControl/>
              <w:jc w:val="right"/>
              <w:rPr>
                <w:rFonts w:ascii="Calibri" w:eastAsia="Times New Roman" w:hAnsi="Calibri" w:cs="Calibri"/>
                <w:color w:val="000000"/>
                <w:kern w:val="0"/>
                <w:sz w:val="22"/>
                <w:lang w:eastAsia="en-US"/>
              </w:rPr>
            </w:pPr>
            <w:r w:rsidRPr="00C13A04">
              <w:rPr>
                <w:rFonts w:ascii="Calibri" w:eastAsia="Times New Roman" w:hAnsi="Calibri" w:cs="Calibri"/>
                <w:color w:val="000000"/>
                <w:kern w:val="0"/>
                <w:sz w:val="22"/>
                <w:lang w:eastAsia="en-US"/>
              </w:rPr>
              <w:t>9</w:t>
            </w:r>
          </w:p>
        </w:tc>
        <w:tc>
          <w:tcPr>
            <w:tcW w:w="1123" w:type="dxa"/>
            <w:tcBorders>
              <w:top w:val="nil"/>
              <w:left w:val="nil"/>
              <w:bottom w:val="single" w:sz="4" w:space="0" w:color="auto"/>
              <w:right w:val="single" w:sz="4" w:space="0" w:color="auto"/>
            </w:tcBorders>
            <w:shd w:val="clear" w:color="auto" w:fill="auto"/>
            <w:noWrap/>
            <w:vAlign w:val="bottom"/>
            <w:hideMark/>
          </w:tcPr>
          <w:p w14:paraId="072D477D" w14:textId="77777777" w:rsidR="00C13A04" w:rsidRPr="00C13A04" w:rsidRDefault="00C13A04" w:rsidP="00C13A04">
            <w:pPr>
              <w:widowControl/>
              <w:jc w:val="right"/>
              <w:rPr>
                <w:rFonts w:ascii="Calibri" w:eastAsia="Times New Roman" w:hAnsi="Calibri" w:cs="Calibri"/>
                <w:color w:val="000000"/>
                <w:kern w:val="0"/>
                <w:sz w:val="22"/>
                <w:lang w:eastAsia="en-US"/>
              </w:rPr>
            </w:pPr>
            <w:r w:rsidRPr="00C13A04">
              <w:rPr>
                <w:rFonts w:ascii="Calibri" w:eastAsia="Times New Roman" w:hAnsi="Calibri" w:cs="Calibri"/>
                <w:color w:val="000000"/>
                <w:kern w:val="0"/>
                <w:sz w:val="22"/>
                <w:lang w:eastAsia="en-US"/>
              </w:rPr>
              <w:t>9</w:t>
            </w:r>
          </w:p>
        </w:tc>
        <w:tc>
          <w:tcPr>
            <w:tcW w:w="1980" w:type="dxa"/>
            <w:tcBorders>
              <w:top w:val="nil"/>
              <w:left w:val="nil"/>
              <w:bottom w:val="single" w:sz="4" w:space="0" w:color="auto"/>
              <w:right w:val="single" w:sz="4" w:space="0" w:color="auto"/>
            </w:tcBorders>
            <w:shd w:val="clear" w:color="auto" w:fill="auto"/>
            <w:noWrap/>
            <w:vAlign w:val="bottom"/>
            <w:hideMark/>
          </w:tcPr>
          <w:p w14:paraId="6F1C40ED" w14:textId="77777777" w:rsidR="00C13A04" w:rsidRPr="00C13A04" w:rsidRDefault="00C13A04" w:rsidP="00C13A04">
            <w:pPr>
              <w:widowControl/>
              <w:jc w:val="right"/>
              <w:rPr>
                <w:rFonts w:ascii="Calibri" w:eastAsia="Times New Roman" w:hAnsi="Calibri" w:cs="Calibri"/>
                <w:color w:val="000000"/>
                <w:kern w:val="0"/>
                <w:sz w:val="22"/>
                <w:lang w:eastAsia="en-US"/>
              </w:rPr>
            </w:pPr>
            <w:r w:rsidRPr="00C13A04">
              <w:rPr>
                <w:rFonts w:ascii="Calibri" w:eastAsia="Times New Roman" w:hAnsi="Calibri" w:cs="Calibri"/>
                <w:color w:val="000000"/>
                <w:kern w:val="0"/>
                <w:sz w:val="22"/>
                <w:lang w:eastAsia="en-US"/>
              </w:rPr>
              <w:t>33</w:t>
            </w:r>
          </w:p>
        </w:tc>
      </w:tr>
    </w:tbl>
    <w:p w14:paraId="08B42F54" w14:textId="77777777" w:rsidR="00C13A04" w:rsidRDefault="00C13A04" w:rsidP="00C13A04">
      <w:pPr>
        <w:ind w:left="1440"/>
        <w:jc w:val="center"/>
      </w:pPr>
    </w:p>
    <w:p w14:paraId="562C2A41" w14:textId="46E63D6A" w:rsidR="00893FA0" w:rsidRDefault="00893FA0" w:rsidP="00893FA0">
      <w:pPr>
        <w:pStyle w:val="ListParagraph"/>
        <w:numPr>
          <w:ilvl w:val="0"/>
          <w:numId w:val="3"/>
        </w:numPr>
      </w:pPr>
      <w:r>
        <w:t xml:space="preserve">After setting the ID and Index for each unit, click </w:t>
      </w:r>
      <w:r>
        <w:rPr>
          <w:b/>
          <w:bCs/>
        </w:rPr>
        <w:t>SET</w:t>
      </w:r>
      <w:r>
        <w:t>.</w:t>
      </w:r>
    </w:p>
    <w:p w14:paraId="4ACB2475" w14:textId="288DAC1B" w:rsidR="002C56DA" w:rsidRDefault="002C56DA" w:rsidP="002C56DA">
      <w:pPr>
        <w:pStyle w:val="ListParagraph"/>
        <w:numPr>
          <w:ilvl w:val="0"/>
          <w:numId w:val="3"/>
        </w:numPr>
      </w:pPr>
      <w:r>
        <w:t>Go</w:t>
      </w:r>
      <w:r w:rsidR="00785A30">
        <w:t xml:space="preserve"> back</w:t>
      </w:r>
      <w:r>
        <w:t xml:space="preserve"> to the </w:t>
      </w:r>
      <w:r>
        <w:rPr>
          <w:b/>
          <w:bCs/>
        </w:rPr>
        <w:t>SWITCH</w:t>
      </w:r>
      <w:r>
        <w:t xml:space="preserve"> tab and disconnect the software from communicating to the first EVSP24VW.</w:t>
      </w:r>
    </w:p>
    <w:p w14:paraId="5E106265" w14:textId="4C59AA9F" w:rsidR="00785A30" w:rsidRDefault="00785A30" w:rsidP="00785A30">
      <w:pPr>
        <w:pStyle w:val="ListParagraph"/>
        <w:jc w:val="center"/>
      </w:pPr>
      <w:r>
        <w:rPr>
          <w:noProof/>
        </w:rPr>
        <w:drawing>
          <wp:inline distT="0" distB="0" distL="0" distR="0" wp14:anchorId="144992FD" wp14:editId="65B78441">
            <wp:extent cx="4591050" cy="6000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91050" cy="600075"/>
                    </a:xfrm>
                    <a:prstGeom prst="rect">
                      <a:avLst/>
                    </a:prstGeom>
                    <a:noFill/>
                    <a:ln>
                      <a:noFill/>
                    </a:ln>
                  </pic:spPr>
                </pic:pic>
              </a:graphicData>
            </a:graphic>
          </wp:inline>
        </w:drawing>
      </w:r>
    </w:p>
    <w:p w14:paraId="1EBF7384" w14:textId="1414F3C3" w:rsidR="002C56DA" w:rsidRDefault="00785A30" w:rsidP="007D50AA">
      <w:pPr>
        <w:pStyle w:val="ListParagraph"/>
        <w:numPr>
          <w:ilvl w:val="0"/>
          <w:numId w:val="3"/>
        </w:numPr>
      </w:pPr>
      <w:r>
        <w:t>Physically disconnect the 3-pin cable from the first EVSP24VW and c</w:t>
      </w:r>
      <w:r w:rsidR="002C56DA">
        <w:t>onnect the second unit to the computer using the RS232-CTL port on the unit and the provided RS232 cables</w:t>
      </w:r>
      <w:r w:rsidR="007D50AA">
        <w:t xml:space="preserve"> and to connect to the software.</w:t>
      </w:r>
    </w:p>
    <w:p w14:paraId="39906CA9" w14:textId="2EACC073" w:rsidR="007D50AA" w:rsidRDefault="007D50AA" w:rsidP="007D50AA">
      <w:pPr>
        <w:pStyle w:val="ListParagraph"/>
        <w:jc w:val="center"/>
      </w:pPr>
      <w:r>
        <w:rPr>
          <w:noProof/>
        </w:rPr>
        <w:drawing>
          <wp:inline distT="0" distB="0" distL="0" distR="0" wp14:anchorId="326415CC" wp14:editId="2A002483">
            <wp:extent cx="4495800" cy="571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95800" cy="571500"/>
                    </a:xfrm>
                    <a:prstGeom prst="rect">
                      <a:avLst/>
                    </a:prstGeom>
                    <a:noFill/>
                    <a:ln>
                      <a:noFill/>
                    </a:ln>
                  </pic:spPr>
                </pic:pic>
              </a:graphicData>
            </a:graphic>
          </wp:inline>
        </w:drawing>
      </w:r>
    </w:p>
    <w:p w14:paraId="645A23DA" w14:textId="230B3873" w:rsidR="007D50AA" w:rsidRDefault="007D50AA" w:rsidP="007D50AA">
      <w:pPr>
        <w:pStyle w:val="ListParagraph"/>
        <w:numPr>
          <w:ilvl w:val="0"/>
          <w:numId w:val="3"/>
        </w:numPr>
      </w:pPr>
      <w:r>
        <w:t>Again, o</w:t>
      </w:r>
      <w:r w:rsidRPr="002C56DA">
        <w:t>nce</w:t>
      </w:r>
      <w:r>
        <w:t xml:space="preserve"> connected to the software, go to the </w:t>
      </w:r>
      <w:r w:rsidRPr="007D50AA">
        <w:rPr>
          <w:b/>
          <w:bCs/>
        </w:rPr>
        <w:t>VIDEO WALL</w:t>
      </w:r>
      <w:r>
        <w:t xml:space="preserve"> tab to set the </w:t>
      </w:r>
      <w:r>
        <w:rPr>
          <w:b/>
          <w:bCs/>
        </w:rPr>
        <w:t>ID</w:t>
      </w:r>
      <w:r>
        <w:t xml:space="preserve"> and </w:t>
      </w:r>
      <w:r>
        <w:rPr>
          <w:b/>
          <w:bCs/>
        </w:rPr>
        <w:t>First Output Index</w:t>
      </w:r>
      <w:r>
        <w:t>. Repeat for additional units.</w:t>
      </w:r>
    </w:p>
    <w:p w14:paraId="711E5C7A" w14:textId="77777777" w:rsidR="007D50AA" w:rsidRDefault="007D50AA" w:rsidP="007D50AA">
      <w:pPr>
        <w:pStyle w:val="ListParagraph"/>
        <w:jc w:val="center"/>
        <w:rPr>
          <w:b/>
          <w:bCs/>
        </w:rPr>
      </w:pPr>
      <w:r>
        <w:rPr>
          <w:b/>
          <w:bCs/>
          <w:noProof/>
        </w:rPr>
        <w:drawing>
          <wp:inline distT="0" distB="0" distL="0" distR="0" wp14:anchorId="34CE9EF2" wp14:editId="75B46FAB">
            <wp:extent cx="3328416" cy="2414016"/>
            <wp:effectExtent l="0" t="0" r="5715"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28416" cy="2414016"/>
                    </a:xfrm>
                    <a:prstGeom prst="rect">
                      <a:avLst/>
                    </a:prstGeom>
                    <a:noFill/>
                    <a:ln>
                      <a:noFill/>
                    </a:ln>
                  </pic:spPr>
                </pic:pic>
              </a:graphicData>
            </a:graphic>
          </wp:inline>
        </w:drawing>
      </w:r>
    </w:p>
    <w:p w14:paraId="5C0FDB4C" w14:textId="77777777" w:rsidR="007D50AA" w:rsidRDefault="007D50AA" w:rsidP="007D50AA">
      <w:pPr>
        <w:pStyle w:val="ListParagraph"/>
        <w:numPr>
          <w:ilvl w:val="0"/>
          <w:numId w:val="3"/>
        </w:numPr>
      </w:pPr>
      <w:r>
        <w:t xml:space="preserve">Go back to the </w:t>
      </w:r>
      <w:r>
        <w:rPr>
          <w:b/>
          <w:bCs/>
        </w:rPr>
        <w:t>SWITCH</w:t>
      </w:r>
      <w:r>
        <w:t xml:space="preserve"> tab and disconnect the software from communicating to the first EVSP24VW.</w:t>
      </w:r>
    </w:p>
    <w:p w14:paraId="675CEA91" w14:textId="183AE152" w:rsidR="007D50AA" w:rsidRDefault="007D50AA" w:rsidP="007D50AA">
      <w:pPr>
        <w:pStyle w:val="ListParagraph"/>
        <w:jc w:val="center"/>
      </w:pPr>
      <w:r>
        <w:rPr>
          <w:noProof/>
        </w:rPr>
        <w:drawing>
          <wp:inline distT="0" distB="0" distL="0" distR="0" wp14:anchorId="729FB575" wp14:editId="74014236">
            <wp:extent cx="4591050" cy="6000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91050" cy="600075"/>
                    </a:xfrm>
                    <a:prstGeom prst="rect">
                      <a:avLst/>
                    </a:prstGeom>
                    <a:noFill/>
                    <a:ln>
                      <a:noFill/>
                    </a:ln>
                  </pic:spPr>
                </pic:pic>
              </a:graphicData>
            </a:graphic>
          </wp:inline>
        </w:drawing>
      </w:r>
    </w:p>
    <w:p w14:paraId="25E2B552" w14:textId="5C6835DC" w:rsidR="007D50AA" w:rsidRDefault="007D50AA" w:rsidP="007D50AA">
      <w:pPr>
        <w:pStyle w:val="ListParagraph"/>
        <w:jc w:val="center"/>
      </w:pPr>
    </w:p>
    <w:p w14:paraId="24E71622" w14:textId="77777777" w:rsidR="007D50AA" w:rsidRDefault="007D50AA" w:rsidP="007D50AA">
      <w:pPr>
        <w:pStyle w:val="ListParagraph"/>
        <w:jc w:val="center"/>
      </w:pPr>
    </w:p>
    <w:p w14:paraId="584B85D5" w14:textId="77777777" w:rsidR="007D50AA" w:rsidRDefault="007D50AA" w:rsidP="007D50AA">
      <w:pPr>
        <w:pStyle w:val="ListParagraph"/>
      </w:pPr>
    </w:p>
    <w:p w14:paraId="29801D72" w14:textId="09778776" w:rsidR="002E6C15" w:rsidRDefault="007D50AA" w:rsidP="002E6C15">
      <w:pPr>
        <w:pStyle w:val="ListParagraph"/>
        <w:numPr>
          <w:ilvl w:val="0"/>
          <w:numId w:val="3"/>
        </w:numPr>
      </w:pPr>
      <w:r>
        <w:t>Now that the units are configured, it is time to connect the</w:t>
      </w:r>
      <w:r w:rsidR="00FE35F1">
        <w:t xml:space="preserve"> units</w:t>
      </w:r>
      <w:r>
        <w:t xml:space="preserve"> together. Using the provided RS232 cables, connect the first unit </w:t>
      </w:r>
      <w:proofErr w:type="gramStart"/>
      <w:r>
        <w:t xml:space="preserve">from the </w:t>
      </w:r>
      <w:r>
        <w:rPr>
          <w:b/>
          <w:bCs/>
        </w:rPr>
        <w:t>CONTROL RS232</w:t>
      </w:r>
      <w:r>
        <w:t xml:space="preserve"> port,</w:t>
      </w:r>
      <w:proofErr w:type="gramEnd"/>
      <w:r>
        <w:t xml:space="preserve"> to your computer or 3</w:t>
      </w:r>
      <w:r w:rsidRPr="007D50AA">
        <w:rPr>
          <w:vertAlign w:val="superscript"/>
        </w:rPr>
        <w:t>rd</w:t>
      </w:r>
      <w:r>
        <w:t xml:space="preserve"> party control system.</w:t>
      </w:r>
    </w:p>
    <w:p w14:paraId="1BEFAA12" w14:textId="1AFB84A2" w:rsidR="002E6C15" w:rsidRDefault="007D50AA" w:rsidP="002C56DA">
      <w:pPr>
        <w:pStyle w:val="ListParagraph"/>
        <w:numPr>
          <w:ilvl w:val="0"/>
          <w:numId w:val="3"/>
        </w:numPr>
      </w:pPr>
      <w:r>
        <w:t xml:space="preserve">Next, using the </w:t>
      </w:r>
      <w:r w:rsidR="002E6C15">
        <w:t xml:space="preserve">provided 3-pin terminals, connect the </w:t>
      </w:r>
      <w:r w:rsidR="002E6C15">
        <w:rPr>
          <w:b/>
          <w:bCs/>
        </w:rPr>
        <w:t>RS232</w:t>
      </w:r>
      <w:r w:rsidR="002E6C15">
        <w:t xml:space="preserve"> port of </w:t>
      </w:r>
      <w:r w:rsidR="002E6C15">
        <w:rPr>
          <w:b/>
          <w:bCs/>
        </w:rPr>
        <w:t>Device 1</w:t>
      </w:r>
      <w:r w:rsidR="002E6C15">
        <w:t xml:space="preserve"> to the </w:t>
      </w:r>
      <w:r w:rsidR="002E6C15">
        <w:rPr>
          <w:b/>
          <w:bCs/>
        </w:rPr>
        <w:t>CONTROL RS232</w:t>
      </w:r>
      <w:r w:rsidR="002E6C15">
        <w:t xml:space="preserve"> port of </w:t>
      </w:r>
      <w:r w:rsidR="002E6C15">
        <w:rPr>
          <w:b/>
          <w:bCs/>
        </w:rPr>
        <w:t>Device 2</w:t>
      </w:r>
      <w:r w:rsidR="002E6C15">
        <w:t xml:space="preserve"> as shown in the diagram below.</w:t>
      </w:r>
    </w:p>
    <w:p w14:paraId="3E1BF658" w14:textId="52AEE058" w:rsidR="002E6C15" w:rsidRDefault="002E6C15" w:rsidP="002E6C15">
      <w:pPr>
        <w:pStyle w:val="ListParagraph"/>
        <w:ind w:left="180" w:firstLine="90"/>
      </w:pPr>
      <w:r>
        <w:rPr>
          <w:noProof/>
        </w:rPr>
        <w:drawing>
          <wp:inline distT="0" distB="0" distL="0" distR="0" wp14:anchorId="4C52FE70" wp14:editId="52459696">
            <wp:extent cx="6838950" cy="1104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38950" cy="1104900"/>
                    </a:xfrm>
                    <a:prstGeom prst="rect">
                      <a:avLst/>
                    </a:prstGeom>
                    <a:noFill/>
                    <a:ln>
                      <a:noFill/>
                    </a:ln>
                  </pic:spPr>
                </pic:pic>
              </a:graphicData>
            </a:graphic>
          </wp:inline>
        </w:drawing>
      </w:r>
    </w:p>
    <w:p w14:paraId="09CEF370" w14:textId="61A10C5D" w:rsidR="002C56DA" w:rsidRDefault="002E6C15" w:rsidP="002E6C15">
      <w:pPr>
        <w:pStyle w:val="ListParagraph"/>
      </w:pPr>
      <w:r>
        <w:t xml:space="preserve">NOTE: Make </w:t>
      </w:r>
      <w:r w:rsidR="00DB22E5">
        <w:t>sure</w:t>
      </w:r>
      <w:r>
        <w:t xml:space="preserve"> the TX pin from </w:t>
      </w:r>
      <w:r>
        <w:rPr>
          <w:b/>
          <w:bCs/>
        </w:rPr>
        <w:t>Device 1</w:t>
      </w:r>
      <w:r>
        <w:t xml:space="preserve"> is connected to the RX pin on </w:t>
      </w:r>
      <w:r>
        <w:rPr>
          <w:b/>
          <w:bCs/>
        </w:rPr>
        <w:t>Device 2</w:t>
      </w:r>
      <w:r>
        <w:t xml:space="preserve">, and the RX pin from </w:t>
      </w:r>
      <w:r>
        <w:rPr>
          <w:b/>
          <w:bCs/>
        </w:rPr>
        <w:t>Device 1</w:t>
      </w:r>
      <w:r>
        <w:t xml:space="preserve"> is connected to the TX pin on </w:t>
      </w:r>
      <w:r>
        <w:rPr>
          <w:b/>
          <w:bCs/>
        </w:rPr>
        <w:t>Device 2</w:t>
      </w:r>
      <w:r>
        <w:t>.</w:t>
      </w:r>
    </w:p>
    <w:p w14:paraId="6B778651" w14:textId="4BD433E2" w:rsidR="002E6C15" w:rsidRDefault="00DB22E5" w:rsidP="00DB22E5">
      <w:pPr>
        <w:pStyle w:val="ListParagraph"/>
        <w:ind w:hanging="360"/>
      </w:pPr>
      <w:r>
        <w:rPr>
          <w:noProof/>
        </w:rPr>
        <w:drawing>
          <wp:inline distT="0" distB="0" distL="0" distR="0" wp14:anchorId="42D15ED1" wp14:editId="33B86E30">
            <wp:extent cx="6848475" cy="21717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48475" cy="2171700"/>
                    </a:xfrm>
                    <a:prstGeom prst="rect">
                      <a:avLst/>
                    </a:prstGeom>
                    <a:noFill/>
                    <a:ln>
                      <a:noFill/>
                    </a:ln>
                  </pic:spPr>
                </pic:pic>
              </a:graphicData>
            </a:graphic>
          </wp:inline>
        </w:drawing>
      </w:r>
    </w:p>
    <w:p w14:paraId="26D74FBA" w14:textId="7A001077" w:rsidR="00DB22E5" w:rsidRDefault="00DB22E5" w:rsidP="00DB22E5">
      <w:pPr>
        <w:pStyle w:val="ListParagraph"/>
        <w:numPr>
          <w:ilvl w:val="0"/>
          <w:numId w:val="3"/>
        </w:numPr>
      </w:pPr>
      <w:r>
        <w:t xml:space="preserve">Once all physical connections are made, open the EVSP24VW software, </w:t>
      </w:r>
      <w:r>
        <w:rPr>
          <w:b/>
          <w:bCs/>
        </w:rPr>
        <w:t>Connect</w:t>
      </w:r>
      <w:r>
        <w:t>, and you will see all available displays.</w:t>
      </w:r>
    </w:p>
    <w:p w14:paraId="6F849CD0" w14:textId="106B5E2C" w:rsidR="00DB22E5" w:rsidRDefault="00DB22E5" w:rsidP="00DB22E5">
      <w:pPr>
        <w:pStyle w:val="ListParagraph"/>
        <w:jc w:val="center"/>
      </w:pPr>
      <w:r>
        <w:rPr>
          <w:noProof/>
        </w:rPr>
        <w:drawing>
          <wp:inline distT="0" distB="0" distL="0" distR="0" wp14:anchorId="1CF26BF7" wp14:editId="7C04E68B">
            <wp:extent cx="4279392" cy="2542032"/>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79392" cy="2542032"/>
                    </a:xfrm>
                    <a:prstGeom prst="rect">
                      <a:avLst/>
                    </a:prstGeom>
                    <a:noFill/>
                    <a:ln>
                      <a:noFill/>
                    </a:ln>
                  </pic:spPr>
                </pic:pic>
              </a:graphicData>
            </a:graphic>
          </wp:inline>
        </w:drawing>
      </w:r>
    </w:p>
    <w:p w14:paraId="02088818" w14:textId="1C59A67C" w:rsidR="00C13A04" w:rsidRDefault="00C13A04" w:rsidP="00DB22E5">
      <w:pPr>
        <w:pStyle w:val="ListParagraph"/>
        <w:jc w:val="center"/>
      </w:pPr>
    </w:p>
    <w:p w14:paraId="3654AB81" w14:textId="69445724" w:rsidR="00C13A04" w:rsidRDefault="00C13A04" w:rsidP="00DB22E5">
      <w:pPr>
        <w:pStyle w:val="ListParagraph"/>
        <w:jc w:val="center"/>
      </w:pPr>
    </w:p>
    <w:p w14:paraId="7DCFF3C4" w14:textId="2DC7916D" w:rsidR="00C13A04" w:rsidRDefault="00C13A04" w:rsidP="00DB22E5">
      <w:pPr>
        <w:pStyle w:val="ListParagraph"/>
        <w:jc w:val="center"/>
      </w:pPr>
    </w:p>
    <w:p w14:paraId="5C22D9BD" w14:textId="40080B04" w:rsidR="00C13A04" w:rsidRDefault="00C13A04" w:rsidP="00DB22E5">
      <w:pPr>
        <w:pStyle w:val="ListParagraph"/>
        <w:jc w:val="center"/>
      </w:pPr>
    </w:p>
    <w:p w14:paraId="0F9B6CC0" w14:textId="58A7C27D" w:rsidR="00C13A04" w:rsidRDefault="00C13A04" w:rsidP="00DB22E5">
      <w:pPr>
        <w:pStyle w:val="ListParagraph"/>
        <w:jc w:val="center"/>
      </w:pPr>
    </w:p>
    <w:p w14:paraId="36DD0CDA" w14:textId="5942E00F" w:rsidR="00C13A04" w:rsidRDefault="00C13A04" w:rsidP="00DB22E5">
      <w:pPr>
        <w:pStyle w:val="ListParagraph"/>
        <w:jc w:val="center"/>
      </w:pPr>
    </w:p>
    <w:p w14:paraId="759A899F" w14:textId="449E815D" w:rsidR="00C13A04" w:rsidRDefault="00C13A04" w:rsidP="00DB22E5">
      <w:pPr>
        <w:pStyle w:val="ListParagraph"/>
        <w:jc w:val="center"/>
      </w:pPr>
    </w:p>
    <w:p w14:paraId="0FD59625" w14:textId="0FEDB640" w:rsidR="00C13A04" w:rsidRDefault="00C13A04" w:rsidP="00DB22E5">
      <w:pPr>
        <w:pStyle w:val="ListParagraph"/>
        <w:jc w:val="center"/>
      </w:pPr>
    </w:p>
    <w:p w14:paraId="2D75808E" w14:textId="0FD1901F" w:rsidR="00C13A04" w:rsidRDefault="00C13A04" w:rsidP="00DB22E5">
      <w:pPr>
        <w:pStyle w:val="ListParagraph"/>
        <w:jc w:val="center"/>
      </w:pPr>
    </w:p>
    <w:p w14:paraId="7592A224" w14:textId="156337B7" w:rsidR="00C13A04" w:rsidRDefault="00C13A04" w:rsidP="00DB22E5">
      <w:pPr>
        <w:pStyle w:val="ListParagraph"/>
        <w:jc w:val="center"/>
      </w:pPr>
    </w:p>
    <w:p w14:paraId="1A5D2C0B" w14:textId="036F5D32" w:rsidR="00C13A04" w:rsidRDefault="00C13A04" w:rsidP="00DB22E5">
      <w:pPr>
        <w:pStyle w:val="ListParagraph"/>
        <w:jc w:val="center"/>
      </w:pPr>
    </w:p>
    <w:p w14:paraId="6256E74E" w14:textId="3AF4989E" w:rsidR="00C13A04" w:rsidRDefault="00C13A04" w:rsidP="00DB22E5">
      <w:pPr>
        <w:pStyle w:val="ListParagraph"/>
        <w:jc w:val="center"/>
      </w:pPr>
    </w:p>
    <w:p w14:paraId="300BC78B" w14:textId="77777777" w:rsidR="00C13A04" w:rsidRDefault="00C13A04" w:rsidP="00C13A04">
      <w:pPr>
        <w:jc w:val="center"/>
        <w:rPr>
          <w:b/>
          <w:bCs/>
          <w:sz w:val="18"/>
          <w:szCs w:val="18"/>
        </w:rPr>
      </w:pPr>
      <w:r>
        <w:rPr>
          <w:b/>
          <w:bCs/>
          <w:sz w:val="18"/>
          <w:szCs w:val="18"/>
        </w:rPr>
        <w:t>Daisy Chaining and Cascade Modes</w:t>
      </w:r>
    </w:p>
    <w:p w14:paraId="4EF2E04F" w14:textId="77777777" w:rsidR="00C13A04" w:rsidRDefault="00C13A04" w:rsidP="00C13A04">
      <w:pPr>
        <w:rPr>
          <w:sz w:val="18"/>
          <w:szCs w:val="18"/>
        </w:rPr>
      </w:pPr>
    </w:p>
    <w:p w14:paraId="5694151C" w14:textId="77777777" w:rsidR="00C13A04" w:rsidRDefault="00C13A04" w:rsidP="00C13A04">
      <w:pPr>
        <w:rPr>
          <w:sz w:val="18"/>
          <w:szCs w:val="18"/>
        </w:rPr>
      </w:pPr>
      <w:r>
        <w:rPr>
          <w:sz w:val="18"/>
          <w:szCs w:val="18"/>
        </w:rPr>
        <w:t xml:space="preserve">The EVSP24VW supports daisy chaining and cascade modes to support larger video wall configurations, as well to provide additional sources. </w:t>
      </w:r>
      <w:r>
        <w:rPr>
          <w:b/>
          <w:bCs/>
          <w:sz w:val="18"/>
          <w:szCs w:val="18"/>
        </w:rPr>
        <w:t>It is important to note that control of multiple units can ONLY be done using RS232.</w:t>
      </w:r>
      <w:r>
        <w:rPr>
          <w:noProof/>
          <w:sz w:val="18"/>
          <w:szCs w:val="18"/>
        </w:rPr>
        <w:t xml:space="preserve"> As always it is important to set up the units correctly before proceeding. Visit the product webpage at </w:t>
      </w:r>
      <w:hyperlink r:id="rId18" w:history="1">
        <w:r>
          <w:rPr>
            <w:rStyle w:val="Hyperlink"/>
            <w:b/>
            <w:bCs/>
            <w:noProof/>
            <w:sz w:val="18"/>
            <w:szCs w:val="18"/>
          </w:rPr>
          <w:t>www.vanco1.com</w:t>
        </w:r>
      </w:hyperlink>
      <w:r>
        <w:rPr>
          <w:noProof/>
          <w:sz w:val="18"/>
          <w:szCs w:val="18"/>
        </w:rPr>
        <w:t xml:space="preserve"> for additional information and documentation.</w:t>
      </w:r>
    </w:p>
    <w:p w14:paraId="09FAA7EB" w14:textId="77777777" w:rsidR="00C13A04" w:rsidRDefault="00C13A04" w:rsidP="00C13A04">
      <w:pPr>
        <w:rPr>
          <w:sz w:val="18"/>
          <w:szCs w:val="18"/>
        </w:rPr>
      </w:pPr>
    </w:p>
    <w:p w14:paraId="7008A68E" w14:textId="77777777" w:rsidR="00C13A04" w:rsidRDefault="00C13A04" w:rsidP="00C13A04">
      <w:pPr>
        <w:jc w:val="left"/>
        <w:rPr>
          <w:noProof/>
          <w:sz w:val="18"/>
          <w:szCs w:val="18"/>
        </w:rPr>
      </w:pPr>
      <w:r>
        <w:rPr>
          <w:b/>
          <w:bCs/>
          <w:noProof/>
          <w:sz w:val="18"/>
          <w:szCs w:val="18"/>
        </w:rPr>
        <w:t xml:space="preserve">Daisey Chaining </w:t>
      </w:r>
      <w:r>
        <w:rPr>
          <w:noProof/>
          <w:sz w:val="18"/>
          <w:szCs w:val="18"/>
        </w:rPr>
        <w:t xml:space="preserve">multiple units allows the same 2 sources to be able to be accessed to multiple units that make up larger video wall configurations. HDMI Loopouts  A and B/Main of </w:t>
      </w:r>
      <w:r>
        <w:rPr>
          <w:b/>
          <w:bCs/>
          <w:noProof/>
          <w:sz w:val="18"/>
          <w:szCs w:val="18"/>
        </w:rPr>
        <w:t>Device 1</w:t>
      </w:r>
      <w:r>
        <w:rPr>
          <w:noProof/>
          <w:sz w:val="18"/>
          <w:szCs w:val="18"/>
        </w:rPr>
        <w:t xml:space="preserve">, are simply connected to Inputs A and B/Main of </w:t>
      </w:r>
      <w:r>
        <w:rPr>
          <w:b/>
          <w:bCs/>
          <w:noProof/>
          <w:sz w:val="18"/>
          <w:szCs w:val="18"/>
        </w:rPr>
        <w:t xml:space="preserve">Device 2 </w:t>
      </w:r>
      <w:r>
        <w:rPr>
          <w:noProof/>
          <w:sz w:val="18"/>
          <w:szCs w:val="18"/>
        </w:rPr>
        <w:t>as shown below.</w:t>
      </w:r>
    </w:p>
    <w:p w14:paraId="16EA7AAB" w14:textId="7E25DDF9" w:rsidR="00C13A04" w:rsidRDefault="00C13A04" w:rsidP="00C13A04">
      <w:pPr>
        <w:jc w:val="center"/>
      </w:pPr>
      <w:r>
        <w:rPr>
          <w:noProof/>
        </w:rPr>
        <w:drawing>
          <wp:inline distT="0" distB="0" distL="0" distR="0" wp14:anchorId="62F27526" wp14:editId="044FA2D1">
            <wp:extent cx="4486275" cy="2095500"/>
            <wp:effectExtent l="0" t="0" r="9525" b="0"/>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86275" cy="2095500"/>
                    </a:xfrm>
                    <a:prstGeom prst="rect">
                      <a:avLst/>
                    </a:prstGeom>
                    <a:noFill/>
                    <a:ln>
                      <a:noFill/>
                    </a:ln>
                  </pic:spPr>
                </pic:pic>
              </a:graphicData>
            </a:graphic>
          </wp:inline>
        </w:drawing>
      </w:r>
    </w:p>
    <w:p w14:paraId="3C70A6F2" w14:textId="77777777" w:rsidR="00C13A04" w:rsidRDefault="00C13A04" w:rsidP="00C13A04">
      <w:pPr>
        <w:jc w:val="left"/>
        <w:rPr>
          <w:b/>
          <w:bCs/>
        </w:rPr>
      </w:pPr>
    </w:p>
    <w:p w14:paraId="48C16DED" w14:textId="77777777" w:rsidR="00C13A04" w:rsidRDefault="00C13A04" w:rsidP="00C13A04">
      <w:pPr>
        <w:jc w:val="left"/>
        <w:rPr>
          <w:sz w:val="18"/>
          <w:szCs w:val="18"/>
        </w:rPr>
      </w:pPr>
      <w:r>
        <w:rPr>
          <w:b/>
          <w:bCs/>
          <w:sz w:val="18"/>
          <w:szCs w:val="18"/>
        </w:rPr>
        <w:t xml:space="preserve">Cascading </w:t>
      </w:r>
      <w:r>
        <w:rPr>
          <w:sz w:val="18"/>
          <w:szCs w:val="18"/>
        </w:rPr>
        <w:t xml:space="preserve">multiple units allows 1 common source to be shared from </w:t>
      </w:r>
      <w:r>
        <w:rPr>
          <w:b/>
          <w:bCs/>
          <w:sz w:val="18"/>
          <w:szCs w:val="18"/>
        </w:rPr>
        <w:t>Device 1</w:t>
      </w:r>
      <w:r>
        <w:rPr>
          <w:sz w:val="18"/>
          <w:szCs w:val="18"/>
        </w:rPr>
        <w:t xml:space="preserve"> and allows ADDITIONAL sources to be connected to the other attached units for even more video wall capabilities! To accomplish this, connect a single source to </w:t>
      </w:r>
      <w:r>
        <w:rPr>
          <w:b/>
          <w:bCs/>
          <w:sz w:val="18"/>
          <w:szCs w:val="18"/>
        </w:rPr>
        <w:t xml:space="preserve">Input </w:t>
      </w:r>
      <w:proofErr w:type="gramStart"/>
      <w:r>
        <w:rPr>
          <w:b/>
          <w:bCs/>
          <w:sz w:val="18"/>
          <w:szCs w:val="18"/>
        </w:rPr>
        <w:t xml:space="preserve">A </w:t>
      </w:r>
      <w:r>
        <w:rPr>
          <w:sz w:val="18"/>
          <w:szCs w:val="18"/>
        </w:rPr>
        <w:t xml:space="preserve"> on</w:t>
      </w:r>
      <w:proofErr w:type="gramEnd"/>
      <w:r>
        <w:rPr>
          <w:sz w:val="18"/>
          <w:szCs w:val="18"/>
        </w:rPr>
        <w:t xml:space="preserve"> </w:t>
      </w:r>
      <w:r>
        <w:rPr>
          <w:b/>
          <w:bCs/>
          <w:sz w:val="18"/>
          <w:szCs w:val="18"/>
        </w:rPr>
        <w:t>Device 1</w:t>
      </w:r>
      <w:r>
        <w:rPr>
          <w:sz w:val="18"/>
          <w:szCs w:val="18"/>
        </w:rPr>
        <w:t xml:space="preserve">. Then connect the HDMI </w:t>
      </w:r>
      <w:proofErr w:type="spellStart"/>
      <w:r>
        <w:rPr>
          <w:sz w:val="18"/>
          <w:szCs w:val="18"/>
        </w:rPr>
        <w:t>Loopout</w:t>
      </w:r>
      <w:proofErr w:type="spellEnd"/>
      <w:r>
        <w:rPr>
          <w:sz w:val="18"/>
          <w:szCs w:val="18"/>
        </w:rPr>
        <w:t xml:space="preserve"> port </w:t>
      </w:r>
      <w:r>
        <w:rPr>
          <w:b/>
          <w:bCs/>
          <w:sz w:val="18"/>
          <w:szCs w:val="18"/>
        </w:rPr>
        <w:t>B/Main</w:t>
      </w:r>
      <w:r>
        <w:rPr>
          <w:sz w:val="18"/>
          <w:szCs w:val="18"/>
        </w:rPr>
        <w:t xml:space="preserve"> of </w:t>
      </w:r>
      <w:r>
        <w:rPr>
          <w:b/>
          <w:bCs/>
          <w:sz w:val="18"/>
          <w:szCs w:val="18"/>
        </w:rPr>
        <w:t>Device 1</w:t>
      </w:r>
      <w:r>
        <w:rPr>
          <w:sz w:val="18"/>
          <w:szCs w:val="18"/>
        </w:rPr>
        <w:t xml:space="preserve"> into the HDMI </w:t>
      </w:r>
      <w:r>
        <w:rPr>
          <w:b/>
          <w:bCs/>
          <w:sz w:val="18"/>
          <w:szCs w:val="18"/>
        </w:rPr>
        <w:t xml:space="preserve">Input B </w:t>
      </w:r>
      <w:r>
        <w:rPr>
          <w:sz w:val="18"/>
          <w:szCs w:val="18"/>
        </w:rPr>
        <w:t xml:space="preserve">on the </w:t>
      </w:r>
      <w:r>
        <w:rPr>
          <w:b/>
          <w:bCs/>
          <w:sz w:val="18"/>
          <w:szCs w:val="18"/>
        </w:rPr>
        <w:t>Device 2</w:t>
      </w:r>
      <w:r>
        <w:rPr>
          <w:sz w:val="18"/>
          <w:szCs w:val="18"/>
        </w:rPr>
        <w:t xml:space="preserve">. This will allow you to connect another source into the HDMI </w:t>
      </w:r>
      <w:r>
        <w:rPr>
          <w:b/>
          <w:bCs/>
          <w:sz w:val="18"/>
          <w:szCs w:val="18"/>
        </w:rPr>
        <w:t>Input A</w:t>
      </w:r>
      <w:r>
        <w:rPr>
          <w:sz w:val="18"/>
          <w:szCs w:val="18"/>
        </w:rPr>
        <w:t xml:space="preserve"> port of </w:t>
      </w:r>
      <w:r>
        <w:rPr>
          <w:b/>
          <w:bCs/>
          <w:sz w:val="18"/>
          <w:szCs w:val="18"/>
        </w:rPr>
        <w:t>Device 2</w:t>
      </w:r>
      <w:r>
        <w:rPr>
          <w:sz w:val="18"/>
          <w:szCs w:val="18"/>
        </w:rPr>
        <w:t>. The example below shows 4 units being cascaded while being able to use 4 sources for additional video wall configurations and possibilities.</w:t>
      </w:r>
    </w:p>
    <w:p w14:paraId="3FA2F909" w14:textId="7A3968F0" w:rsidR="00C13A04" w:rsidRDefault="00C13A04" w:rsidP="00C13A04">
      <w:pPr>
        <w:jc w:val="center"/>
      </w:pPr>
      <w:r>
        <w:rPr>
          <w:noProof/>
        </w:rPr>
        <w:drawing>
          <wp:inline distT="0" distB="0" distL="0" distR="0" wp14:anchorId="0A851F3B" wp14:editId="4C552A02">
            <wp:extent cx="3990975" cy="2733675"/>
            <wp:effectExtent l="0" t="0" r="9525" b="9525"/>
            <wp:docPr id="1" name="Picture 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90975" cy="2733675"/>
                    </a:xfrm>
                    <a:prstGeom prst="rect">
                      <a:avLst/>
                    </a:prstGeom>
                    <a:noFill/>
                    <a:ln>
                      <a:noFill/>
                    </a:ln>
                  </pic:spPr>
                </pic:pic>
              </a:graphicData>
            </a:graphic>
          </wp:inline>
        </w:drawing>
      </w:r>
    </w:p>
    <w:p w14:paraId="4095DD63" w14:textId="77777777" w:rsidR="00C13A04" w:rsidRPr="0069325D" w:rsidRDefault="00C13A04" w:rsidP="00DB22E5">
      <w:pPr>
        <w:pStyle w:val="ListParagraph"/>
        <w:jc w:val="center"/>
      </w:pPr>
    </w:p>
    <w:sectPr w:rsidR="00C13A04" w:rsidRPr="0069325D" w:rsidSect="00195606">
      <w:headerReference w:type="default" r:id="rId21"/>
      <w:footerReference w:type="default" r:id="rId22"/>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E7F6A" w14:textId="77777777" w:rsidR="00390747" w:rsidRDefault="00390747" w:rsidP="00195606">
      <w:r>
        <w:separator/>
      </w:r>
    </w:p>
  </w:endnote>
  <w:endnote w:type="continuationSeparator" w:id="0">
    <w:p w14:paraId="42A3229D" w14:textId="77777777" w:rsidR="00390747" w:rsidRDefault="00390747" w:rsidP="00195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096AA" w14:textId="2DA15697" w:rsidR="00195606" w:rsidRDefault="00195606">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86643C">
      <w:rPr>
        <w:caps/>
        <w:noProof/>
        <w:color w:val="5B9BD5" w:themeColor="accent1"/>
      </w:rPr>
      <w:t>1</w:t>
    </w:r>
    <w:r>
      <w:rPr>
        <w:caps/>
        <w:noProof/>
        <w:color w:val="5B9BD5" w:themeColor="accent1"/>
      </w:rPr>
      <w:fldChar w:fldCharType="end"/>
    </w:r>
  </w:p>
  <w:p w14:paraId="2B40AED5" w14:textId="77777777" w:rsidR="00195606" w:rsidRDefault="00195606" w:rsidP="00195606">
    <w:pPr>
      <w:pStyle w:val="Footer"/>
    </w:pPr>
    <w:r>
      <w:rPr>
        <w:noProof/>
      </w:rPr>
      <w:drawing>
        <wp:inline distT="0" distB="0" distL="0" distR="0" wp14:anchorId="063580F5" wp14:editId="4DA0D8B9">
          <wp:extent cx="6963508" cy="856898"/>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778" cy="88843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F08C0" w14:textId="77777777" w:rsidR="00390747" w:rsidRDefault="00390747" w:rsidP="00195606">
      <w:r>
        <w:separator/>
      </w:r>
    </w:p>
  </w:footnote>
  <w:footnote w:type="continuationSeparator" w:id="0">
    <w:p w14:paraId="4EEDE537" w14:textId="77777777" w:rsidR="00390747" w:rsidRDefault="00390747" w:rsidP="00195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138C3" w14:textId="7CCEF3CE" w:rsidR="003356D0" w:rsidRDefault="00BF33C5">
    <w:pPr>
      <w:pStyle w:val="Header"/>
      <w:rPr>
        <w:noProof/>
      </w:rPr>
    </w:pPr>
    <w:r>
      <w:rPr>
        <w:noProof/>
      </w:rPr>
      <w:drawing>
        <wp:anchor distT="0" distB="0" distL="114300" distR="114300" simplePos="0" relativeHeight="251658240" behindDoc="0" locked="0" layoutInCell="1" allowOverlap="1" wp14:anchorId="50772923" wp14:editId="438C6A18">
          <wp:simplePos x="0" y="0"/>
          <wp:positionH relativeFrom="column">
            <wp:posOffset>-188595</wp:posOffset>
          </wp:positionH>
          <wp:positionV relativeFrom="paragraph">
            <wp:posOffset>-146050</wp:posOffset>
          </wp:positionV>
          <wp:extent cx="7293610" cy="1135380"/>
          <wp:effectExtent l="0" t="0" r="2540" b="762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3610" cy="1135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ED8B4C" w14:textId="1C4072C9" w:rsidR="00195606" w:rsidRDefault="00195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3F8F"/>
    <w:multiLevelType w:val="hybridMultilevel"/>
    <w:tmpl w:val="0DA4A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F3726"/>
    <w:multiLevelType w:val="hybridMultilevel"/>
    <w:tmpl w:val="9E6E80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3B0866"/>
    <w:multiLevelType w:val="hybridMultilevel"/>
    <w:tmpl w:val="2AD47C5E"/>
    <w:lvl w:ilvl="0" w:tplc="6A84B4CA">
      <w:start w:val="6"/>
      <w:numFmt w:val="bullet"/>
      <w:lvlText w:val="-"/>
      <w:lvlJc w:val="left"/>
      <w:pPr>
        <w:ind w:left="1800" w:hanging="360"/>
      </w:pPr>
      <w:rPr>
        <w:rFonts w:ascii="Calibri" w:eastAsiaTheme="minorEastAsia"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591919"/>
    <w:multiLevelType w:val="hybridMultilevel"/>
    <w:tmpl w:val="F1FA938A"/>
    <w:lvl w:ilvl="0" w:tplc="9AAE961E">
      <w:start w:val="1"/>
      <w:numFmt w:val="decimal"/>
      <w:lvlText w:val="%1."/>
      <w:lvlJc w:val="left"/>
      <w:pPr>
        <w:ind w:left="3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6B0D0A6">
      <w:start w:val="1"/>
      <w:numFmt w:val="lowerLetter"/>
      <w:lvlText w:val="%2"/>
      <w:lvlJc w:val="left"/>
      <w:pPr>
        <w:ind w:left="11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4E8296">
      <w:start w:val="1"/>
      <w:numFmt w:val="lowerRoman"/>
      <w:lvlText w:val="%3"/>
      <w:lvlJc w:val="left"/>
      <w:pPr>
        <w:ind w:left="19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E0EA3C2">
      <w:start w:val="1"/>
      <w:numFmt w:val="decimal"/>
      <w:lvlText w:val="%4"/>
      <w:lvlJc w:val="left"/>
      <w:pPr>
        <w:ind w:left="2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27465D6">
      <w:start w:val="1"/>
      <w:numFmt w:val="lowerLetter"/>
      <w:lvlText w:val="%5"/>
      <w:lvlJc w:val="left"/>
      <w:pPr>
        <w:ind w:left="33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8F416AE">
      <w:start w:val="1"/>
      <w:numFmt w:val="lowerRoman"/>
      <w:lvlText w:val="%6"/>
      <w:lvlJc w:val="left"/>
      <w:pPr>
        <w:ind w:left="40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92A90A6">
      <w:start w:val="1"/>
      <w:numFmt w:val="decimal"/>
      <w:lvlText w:val="%7"/>
      <w:lvlJc w:val="left"/>
      <w:pPr>
        <w:ind w:left="47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0628B4">
      <w:start w:val="1"/>
      <w:numFmt w:val="lowerLetter"/>
      <w:lvlText w:val="%8"/>
      <w:lvlJc w:val="left"/>
      <w:pPr>
        <w:ind w:left="55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6D06944">
      <w:start w:val="1"/>
      <w:numFmt w:val="lowerRoman"/>
      <w:lvlText w:val="%9"/>
      <w:lvlJc w:val="left"/>
      <w:pPr>
        <w:ind w:left="62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471"/>
    <w:rsid w:val="0000385F"/>
    <w:rsid w:val="00007E95"/>
    <w:rsid w:val="000103F5"/>
    <w:rsid w:val="000229E7"/>
    <w:rsid w:val="00022B4D"/>
    <w:rsid w:val="00033562"/>
    <w:rsid w:val="00064C61"/>
    <w:rsid w:val="000664B2"/>
    <w:rsid w:val="000B0C70"/>
    <w:rsid w:val="000B63A1"/>
    <w:rsid w:val="00104411"/>
    <w:rsid w:val="00113FD1"/>
    <w:rsid w:val="001354AA"/>
    <w:rsid w:val="0014517D"/>
    <w:rsid w:val="00146F69"/>
    <w:rsid w:val="00152126"/>
    <w:rsid w:val="00172D92"/>
    <w:rsid w:val="00183C88"/>
    <w:rsid w:val="00186230"/>
    <w:rsid w:val="0018783F"/>
    <w:rsid w:val="00195606"/>
    <w:rsid w:val="00206750"/>
    <w:rsid w:val="002204AC"/>
    <w:rsid w:val="002618E5"/>
    <w:rsid w:val="002A61E1"/>
    <w:rsid w:val="002B21B5"/>
    <w:rsid w:val="002C56DA"/>
    <w:rsid w:val="002E6C15"/>
    <w:rsid w:val="003239B3"/>
    <w:rsid w:val="00326430"/>
    <w:rsid w:val="003356D0"/>
    <w:rsid w:val="00337CC8"/>
    <w:rsid w:val="00340A67"/>
    <w:rsid w:val="00350F46"/>
    <w:rsid w:val="00370FBC"/>
    <w:rsid w:val="00387BD9"/>
    <w:rsid w:val="00390747"/>
    <w:rsid w:val="00391E80"/>
    <w:rsid w:val="003B37FB"/>
    <w:rsid w:val="003E3C09"/>
    <w:rsid w:val="004045C8"/>
    <w:rsid w:val="004250D4"/>
    <w:rsid w:val="0042614D"/>
    <w:rsid w:val="00492181"/>
    <w:rsid w:val="00493811"/>
    <w:rsid w:val="00495994"/>
    <w:rsid w:val="00496619"/>
    <w:rsid w:val="004C11B0"/>
    <w:rsid w:val="004C5329"/>
    <w:rsid w:val="00521B85"/>
    <w:rsid w:val="0055304C"/>
    <w:rsid w:val="005558BF"/>
    <w:rsid w:val="00570AE3"/>
    <w:rsid w:val="00580BF7"/>
    <w:rsid w:val="00592015"/>
    <w:rsid w:val="005A12C8"/>
    <w:rsid w:val="005B1C82"/>
    <w:rsid w:val="005C654E"/>
    <w:rsid w:val="00613F29"/>
    <w:rsid w:val="006177B4"/>
    <w:rsid w:val="00632002"/>
    <w:rsid w:val="00636F84"/>
    <w:rsid w:val="00640B0C"/>
    <w:rsid w:val="00642353"/>
    <w:rsid w:val="00650471"/>
    <w:rsid w:val="00676BF6"/>
    <w:rsid w:val="00692B4B"/>
    <w:rsid w:val="0069325D"/>
    <w:rsid w:val="006B7DE3"/>
    <w:rsid w:val="006C6466"/>
    <w:rsid w:val="006C7ED9"/>
    <w:rsid w:val="006D37CB"/>
    <w:rsid w:val="006D4B21"/>
    <w:rsid w:val="006E52E4"/>
    <w:rsid w:val="006F5F7F"/>
    <w:rsid w:val="00705175"/>
    <w:rsid w:val="0072331D"/>
    <w:rsid w:val="00740A90"/>
    <w:rsid w:val="00755CB1"/>
    <w:rsid w:val="00761CD7"/>
    <w:rsid w:val="00785A30"/>
    <w:rsid w:val="007B1905"/>
    <w:rsid w:val="007C1270"/>
    <w:rsid w:val="007D50AA"/>
    <w:rsid w:val="007E697A"/>
    <w:rsid w:val="007F4939"/>
    <w:rsid w:val="00851BFE"/>
    <w:rsid w:val="00863BD0"/>
    <w:rsid w:val="0086643C"/>
    <w:rsid w:val="00893FA0"/>
    <w:rsid w:val="008C1728"/>
    <w:rsid w:val="00951673"/>
    <w:rsid w:val="009B275C"/>
    <w:rsid w:val="009B381C"/>
    <w:rsid w:val="009B43BB"/>
    <w:rsid w:val="009F659C"/>
    <w:rsid w:val="00A30522"/>
    <w:rsid w:val="00A42484"/>
    <w:rsid w:val="00A95ED2"/>
    <w:rsid w:val="00AD219F"/>
    <w:rsid w:val="00B32222"/>
    <w:rsid w:val="00B325FE"/>
    <w:rsid w:val="00B37EF1"/>
    <w:rsid w:val="00B743F1"/>
    <w:rsid w:val="00B87D19"/>
    <w:rsid w:val="00BC3594"/>
    <w:rsid w:val="00BF16C0"/>
    <w:rsid w:val="00BF33C5"/>
    <w:rsid w:val="00C13A04"/>
    <w:rsid w:val="00C15749"/>
    <w:rsid w:val="00C506FF"/>
    <w:rsid w:val="00C57A14"/>
    <w:rsid w:val="00C62E50"/>
    <w:rsid w:val="00C724AB"/>
    <w:rsid w:val="00C953F4"/>
    <w:rsid w:val="00C97B79"/>
    <w:rsid w:val="00CA72C8"/>
    <w:rsid w:val="00CD4BFA"/>
    <w:rsid w:val="00CD5330"/>
    <w:rsid w:val="00CF1755"/>
    <w:rsid w:val="00D11A80"/>
    <w:rsid w:val="00D15E1C"/>
    <w:rsid w:val="00D37698"/>
    <w:rsid w:val="00D47FCD"/>
    <w:rsid w:val="00DB22E5"/>
    <w:rsid w:val="00DB35FE"/>
    <w:rsid w:val="00DB6A43"/>
    <w:rsid w:val="00DE4DF6"/>
    <w:rsid w:val="00DF0625"/>
    <w:rsid w:val="00E030DB"/>
    <w:rsid w:val="00E06924"/>
    <w:rsid w:val="00E32B6B"/>
    <w:rsid w:val="00E73D7A"/>
    <w:rsid w:val="00E84BDE"/>
    <w:rsid w:val="00EB1D1F"/>
    <w:rsid w:val="00ED3A42"/>
    <w:rsid w:val="00ED4808"/>
    <w:rsid w:val="00EE1EB6"/>
    <w:rsid w:val="00EF5BC6"/>
    <w:rsid w:val="00F13464"/>
    <w:rsid w:val="00F16267"/>
    <w:rsid w:val="00F35C48"/>
    <w:rsid w:val="00F959D8"/>
    <w:rsid w:val="00FE35F1"/>
    <w:rsid w:val="00FE4D6F"/>
    <w:rsid w:val="00FE6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8AAF1"/>
  <w15:chartTrackingRefBased/>
  <w15:docId w15:val="{F9EBB49D-5D13-4687-BB62-6D76481E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6FF"/>
    <w:pPr>
      <w:widowControl w:val="0"/>
      <w:spacing w:after="0" w:line="240" w:lineRule="auto"/>
      <w:jc w:val="both"/>
    </w:pPr>
    <w:rPr>
      <w:rFonts w:eastAsiaTheme="minorEastAsia"/>
      <w:kern w:val="2"/>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606"/>
    <w:pPr>
      <w:widowControl/>
      <w:tabs>
        <w:tab w:val="center" w:pos="4680"/>
        <w:tab w:val="right" w:pos="9360"/>
      </w:tabs>
      <w:jc w:val="left"/>
    </w:pPr>
    <w:rPr>
      <w:rFonts w:eastAsiaTheme="minorHAnsi"/>
      <w:kern w:val="0"/>
      <w:sz w:val="22"/>
      <w:lang w:eastAsia="en-US"/>
    </w:rPr>
  </w:style>
  <w:style w:type="character" w:customStyle="1" w:styleId="HeaderChar">
    <w:name w:val="Header Char"/>
    <w:basedOn w:val="DefaultParagraphFont"/>
    <w:link w:val="Header"/>
    <w:uiPriority w:val="99"/>
    <w:rsid w:val="00195606"/>
  </w:style>
  <w:style w:type="paragraph" w:styleId="Footer">
    <w:name w:val="footer"/>
    <w:basedOn w:val="Normal"/>
    <w:link w:val="FooterChar"/>
    <w:uiPriority w:val="99"/>
    <w:unhideWhenUsed/>
    <w:rsid w:val="00195606"/>
    <w:pPr>
      <w:widowControl/>
      <w:tabs>
        <w:tab w:val="center" w:pos="4680"/>
        <w:tab w:val="right" w:pos="9360"/>
      </w:tabs>
      <w:jc w:val="left"/>
    </w:pPr>
    <w:rPr>
      <w:rFonts w:eastAsiaTheme="minorHAnsi"/>
      <w:kern w:val="0"/>
      <w:sz w:val="22"/>
      <w:lang w:eastAsia="en-US"/>
    </w:rPr>
  </w:style>
  <w:style w:type="character" w:customStyle="1" w:styleId="FooterChar">
    <w:name w:val="Footer Char"/>
    <w:basedOn w:val="DefaultParagraphFont"/>
    <w:link w:val="Footer"/>
    <w:uiPriority w:val="99"/>
    <w:rsid w:val="00195606"/>
  </w:style>
  <w:style w:type="table" w:customStyle="1" w:styleId="TableGrid">
    <w:name w:val="TableGrid"/>
    <w:rsid w:val="009B275C"/>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Grid1"/>
    <w:rsid w:val="009B275C"/>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033562"/>
    <w:pPr>
      <w:widowControl/>
      <w:spacing w:after="160" w:line="259" w:lineRule="auto"/>
      <w:ind w:left="720"/>
      <w:contextualSpacing/>
      <w:jc w:val="left"/>
    </w:pPr>
    <w:rPr>
      <w:rFonts w:eastAsiaTheme="minorHAnsi"/>
      <w:kern w:val="0"/>
      <w:sz w:val="22"/>
      <w:lang w:eastAsia="en-US"/>
    </w:rPr>
  </w:style>
  <w:style w:type="paragraph" w:styleId="NormalWeb">
    <w:name w:val="Normal (Web)"/>
    <w:basedOn w:val="Normal"/>
    <w:uiPriority w:val="99"/>
    <w:semiHidden/>
    <w:unhideWhenUsed/>
    <w:rsid w:val="004C11B0"/>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styleId="Hyperlink">
    <w:name w:val="Hyperlink"/>
    <w:basedOn w:val="DefaultParagraphFont"/>
    <w:uiPriority w:val="99"/>
    <w:unhideWhenUsed/>
    <w:rsid w:val="008C1728"/>
    <w:rPr>
      <w:color w:val="0563C1" w:themeColor="hyperlink"/>
      <w:u w:val="single"/>
    </w:rPr>
  </w:style>
  <w:style w:type="character" w:styleId="UnresolvedMention">
    <w:name w:val="Unresolved Mention"/>
    <w:basedOn w:val="DefaultParagraphFont"/>
    <w:uiPriority w:val="99"/>
    <w:semiHidden/>
    <w:unhideWhenUsed/>
    <w:rsid w:val="008C1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72522">
      <w:bodyDiv w:val="1"/>
      <w:marLeft w:val="0"/>
      <w:marRight w:val="0"/>
      <w:marTop w:val="0"/>
      <w:marBottom w:val="0"/>
      <w:divBdr>
        <w:top w:val="none" w:sz="0" w:space="0" w:color="auto"/>
        <w:left w:val="none" w:sz="0" w:space="0" w:color="auto"/>
        <w:bottom w:val="none" w:sz="0" w:space="0" w:color="auto"/>
        <w:right w:val="none" w:sz="0" w:space="0" w:color="auto"/>
      </w:divBdr>
    </w:div>
    <w:div w:id="206265615">
      <w:bodyDiv w:val="1"/>
      <w:marLeft w:val="0"/>
      <w:marRight w:val="0"/>
      <w:marTop w:val="0"/>
      <w:marBottom w:val="0"/>
      <w:divBdr>
        <w:top w:val="none" w:sz="0" w:space="0" w:color="auto"/>
        <w:left w:val="none" w:sz="0" w:space="0" w:color="auto"/>
        <w:bottom w:val="none" w:sz="0" w:space="0" w:color="auto"/>
        <w:right w:val="none" w:sz="0" w:space="0" w:color="auto"/>
      </w:divBdr>
    </w:div>
    <w:div w:id="252781029">
      <w:bodyDiv w:val="1"/>
      <w:marLeft w:val="0"/>
      <w:marRight w:val="0"/>
      <w:marTop w:val="0"/>
      <w:marBottom w:val="0"/>
      <w:divBdr>
        <w:top w:val="none" w:sz="0" w:space="0" w:color="auto"/>
        <w:left w:val="none" w:sz="0" w:space="0" w:color="auto"/>
        <w:bottom w:val="none" w:sz="0" w:space="0" w:color="auto"/>
        <w:right w:val="none" w:sz="0" w:space="0" w:color="auto"/>
      </w:divBdr>
    </w:div>
    <w:div w:id="303848835">
      <w:bodyDiv w:val="1"/>
      <w:marLeft w:val="0"/>
      <w:marRight w:val="0"/>
      <w:marTop w:val="0"/>
      <w:marBottom w:val="0"/>
      <w:divBdr>
        <w:top w:val="none" w:sz="0" w:space="0" w:color="auto"/>
        <w:left w:val="none" w:sz="0" w:space="0" w:color="auto"/>
        <w:bottom w:val="none" w:sz="0" w:space="0" w:color="auto"/>
        <w:right w:val="none" w:sz="0" w:space="0" w:color="auto"/>
      </w:divBdr>
    </w:div>
    <w:div w:id="648828661">
      <w:bodyDiv w:val="1"/>
      <w:marLeft w:val="0"/>
      <w:marRight w:val="0"/>
      <w:marTop w:val="0"/>
      <w:marBottom w:val="0"/>
      <w:divBdr>
        <w:top w:val="none" w:sz="0" w:space="0" w:color="auto"/>
        <w:left w:val="none" w:sz="0" w:space="0" w:color="auto"/>
        <w:bottom w:val="none" w:sz="0" w:space="0" w:color="auto"/>
        <w:right w:val="none" w:sz="0" w:space="0" w:color="auto"/>
      </w:divBdr>
    </w:div>
    <w:div w:id="829292563">
      <w:bodyDiv w:val="1"/>
      <w:marLeft w:val="0"/>
      <w:marRight w:val="0"/>
      <w:marTop w:val="0"/>
      <w:marBottom w:val="0"/>
      <w:divBdr>
        <w:top w:val="none" w:sz="0" w:space="0" w:color="auto"/>
        <w:left w:val="none" w:sz="0" w:space="0" w:color="auto"/>
        <w:bottom w:val="none" w:sz="0" w:space="0" w:color="auto"/>
        <w:right w:val="none" w:sz="0" w:space="0" w:color="auto"/>
      </w:divBdr>
    </w:div>
    <w:div w:id="1116556047">
      <w:bodyDiv w:val="1"/>
      <w:marLeft w:val="0"/>
      <w:marRight w:val="0"/>
      <w:marTop w:val="0"/>
      <w:marBottom w:val="0"/>
      <w:divBdr>
        <w:top w:val="none" w:sz="0" w:space="0" w:color="auto"/>
        <w:left w:val="none" w:sz="0" w:space="0" w:color="auto"/>
        <w:bottom w:val="none" w:sz="0" w:space="0" w:color="auto"/>
        <w:right w:val="none" w:sz="0" w:space="0" w:color="auto"/>
      </w:divBdr>
    </w:div>
    <w:div w:id="1278414606">
      <w:bodyDiv w:val="1"/>
      <w:marLeft w:val="0"/>
      <w:marRight w:val="0"/>
      <w:marTop w:val="0"/>
      <w:marBottom w:val="0"/>
      <w:divBdr>
        <w:top w:val="none" w:sz="0" w:space="0" w:color="auto"/>
        <w:left w:val="none" w:sz="0" w:space="0" w:color="auto"/>
        <w:bottom w:val="none" w:sz="0" w:space="0" w:color="auto"/>
        <w:right w:val="none" w:sz="0" w:space="0" w:color="auto"/>
      </w:divBdr>
    </w:div>
    <w:div w:id="1779446712">
      <w:bodyDiv w:val="1"/>
      <w:marLeft w:val="0"/>
      <w:marRight w:val="0"/>
      <w:marTop w:val="0"/>
      <w:marBottom w:val="0"/>
      <w:divBdr>
        <w:top w:val="none" w:sz="0" w:space="0" w:color="auto"/>
        <w:left w:val="none" w:sz="0" w:space="0" w:color="auto"/>
        <w:bottom w:val="none" w:sz="0" w:space="0" w:color="auto"/>
        <w:right w:val="none" w:sz="0" w:space="0" w:color="auto"/>
      </w:divBdr>
    </w:div>
    <w:div w:id="1794447906">
      <w:bodyDiv w:val="1"/>
      <w:marLeft w:val="0"/>
      <w:marRight w:val="0"/>
      <w:marTop w:val="0"/>
      <w:marBottom w:val="0"/>
      <w:divBdr>
        <w:top w:val="none" w:sz="0" w:space="0" w:color="auto"/>
        <w:left w:val="none" w:sz="0" w:space="0" w:color="auto"/>
        <w:bottom w:val="none" w:sz="0" w:space="0" w:color="auto"/>
        <w:right w:val="none" w:sz="0" w:space="0" w:color="auto"/>
      </w:divBdr>
    </w:div>
    <w:div w:id="193069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nco1.com" TargetMode="External"/><Relationship Id="rId13" Type="http://schemas.openxmlformats.org/officeDocument/2006/relationships/image" Target="media/image4.png"/><Relationship Id="rId18" Type="http://schemas.openxmlformats.org/officeDocument/2006/relationships/hyperlink" Target="http://www.vanco1.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yperlink" Target="http://www.vanco1.com"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9C610-4F8F-4AA1-970E-C552F79BB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White</dc:creator>
  <cp:keywords/>
  <dc:description/>
  <cp:lastModifiedBy>Brandon White</cp:lastModifiedBy>
  <cp:revision>3</cp:revision>
  <dcterms:created xsi:type="dcterms:W3CDTF">2021-06-09T16:13:00Z</dcterms:created>
  <dcterms:modified xsi:type="dcterms:W3CDTF">2022-01-11T15:53:00Z</dcterms:modified>
</cp:coreProperties>
</file>